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196400" cy="117720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Análise Estatística dos Dados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André Soares, Departamento de Enfermagem, 21/08/2026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580"/>
        <w:gridCol w:w="4580"/>
        <w:tblGridChange w:id="0">
          <w:tblGrid>
            <w:gridCol w:w="4580"/>
            <w:gridCol w:w="458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Demanda apresentada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Serviços e análises propostas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Validação de um cenário simulado, onde os profissionais de urgência e emergência realizaram votação (juízes), e ao final da inserção das atividades práticas da tese, o público alvo (alunos do curso de socorrista) farão uma avaliação do cenário e atendimento via formulário. Nesse sentido, quero um programa que avalie a qualificação dos juízes e do critério de simulação aplicado , para assim saber  a qualidade do cenário simulado desenvolvido para a docência no curso de socorrista</w:t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Avaliação da validade do cenário simulado com base no julgamento dos profissionais de urgência e emergência, incluindo análise da concordância entre os juízes e dos critérios de qualidade do cenário. Também será realizada a análise das avaliações dos alunos do curso de socorrista após a aplicação das atividades práticas, com cálculo de indicadores descritivos, elaboração de tabelas e gráficos e interpretação dos resultados. Os métodos específicos serão definidos após a conferência dos instrumentos, das escalas utilizadas e da estrutura do banco de dados.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1: Organização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Organização, conferência e tratamento do banco de dados, recodificação das variáveis, verificação de consistência das respostas e preparação do banco para análise estatística.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Realização das análises estatísticas descritivas, incluindo caracterização dos participantes, distribuição das respostas, cálculo de frequências, medidas descritivas (média, mediana, mínimo e máximo), cálculo dos escores da escala SUS (quando aplicável), elaboração de tabelas e gráficos estatísticos e interpretação descritiva dos resultados, considerando as limitações decorrentes do tamanho da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Elaboração do relatório técnico contendo a descrição interpretação dos resultados estatísticos, organização dos arquivos para entrega e suporte para esclarecimento de dúvidas e pequenos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prazo de entrega inicia após a confirmação do pagamento e o recebimento de todos os arquivos necessários.</w:t>
      </w:r>
    </w:p>
    <w:p w:rsidR="00000000" w:rsidDel="00000000" w:rsidP="00000000" w:rsidRDefault="00000000" w:rsidRPr="00000000" w14:paraId="00000016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  <w:rtl w:val="0"/>
        </w:rPr>
        <w:t xml:space="preserve">Sobre a HAS Analytics</w:t>
      </w:r>
    </w:p>
    <w:p w:rsidR="00000000" w:rsidDel="00000000" w:rsidP="00000000" w:rsidRDefault="00000000" w:rsidRPr="00000000" w14:paraId="00000017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18"/>
          <w:szCs w:val="18"/>
          <w:rtl w:val="0"/>
        </w:rPr>
        <w:t xml:space="preserve">A HAS Analytics atua no apoio à análise de dados, 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8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110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0"/>
        <w:tblGridChange w:id="0">
          <w:tblGrid>
            <w:gridCol w:w="4110"/>
          </w:tblGrid>
        </w:tblGridChange>
      </w:tblGrid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 dos serviços: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R$ 1.005,00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Desconto concedido: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Sem desconto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  <w:rtl w:val="0"/>
              </w:rPr>
              <w:t xml:space="preserve">R$ 1.005,00</w:t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Pix ou cartão (até 5x)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>
                <w:rFonts w:ascii="Quattrocento Sans" w:cs="Quattrocento Sans" w:eastAsia="Quattrocento Sans" w:hAnsi="Quattrocento Sans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Quattrocento Sans" w:cs="Quattrocento Sans" w:eastAsia="Quattrocento Sans" w:hAnsi="Quattrocento Sans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