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center"/>
        <w:tblLayout w:type="fixed"/>
        <w:tblLook w:val="0400"/>
      </w:tblPr>
      <w:tblGrid>
        <w:gridCol w:w="2040"/>
        <w:gridCol w:w="5580"/>
        <w:gridCol w:w="1470"/>
        <w:tblGridChange w:id="0">
          <w:tblGrid>
            <w:gridCol w:w="2040"/>
            <w:gridCol w:w="5580"/>
            <w:gridCol w:w="14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0" distT="0" distL="0" distR="0">
                  <wp:extent cx="1196400" cy="1177208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6400" cy="11772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32"/>
                <w:szCs w:val="32"/>
                <w:rtl w:val="0"/>
              </w:rPr>
              <w:t xml:space="preserve">CONTRATO DE PRESTAÇÃO DE</w:t>
              <w:br w:type="textWrapping"/>
              <w:t xml:space="preserve">SERVIÇOS ESTATÍSTICOS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widowControl w:val="1"/>
        <w:spacing w:after="40" w:before="10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2"/>
          <w:szCs w:val="22"/>
          <w:rtl w:val="0"/>
        </w:rPr>
        <w:t xml:space="preserve">CONTRATO Nº {{ID_CONTRATO}}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1"/>
        <w:spacing w:after="160" w:before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555555"/>
          <w:sz w:val="18"/>
          <w:szCs w:val="18"/>
          <w:rtl w:val="0"/>
        </w:rPr>
        <w:t xml:space="preserve">Vinculado ao orçamento {{ID_ORCAMENTO}}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1 — IDENTIFICAÇÃO DAS PARTES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CONTRATANTE: {{NOME_CLIENTE}}, inscrito(a) no CPF/CNPJ sob o nº {{CPF_CNPJ_CLIENTE}}, e-mail {{EMAIL_CLIENTE}} e telefone {{WHATSAPP_CLIENTE}}, doravante denominado(a) CONTRATANTE.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CONTRATADO: HAWARD ANTUNNY DA SILVA AMÉRICO, pessoa física, inscrito no CPF sob o nº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058.789.659-09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, residente e domiciliado em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Maringá-PR,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, responsável pelos serviços identificados comercialmente pela marca HAS Analytics, e-mail antunnyamerico@gmail.com, doravante denominado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2 — OBJETO E ESCOPO DOS SERVIÇOS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2.1. O presente contrato tem por objeto a prestação de serviços de assessoria estatística e acadêmico-científica relacionados ao projeto {{TITULO_PROJETO}}, conforme a demanda, as etapas e as entregas descritas a seguir.</w:t>
      </w:r>
      <w:r w:rsidDel="00000000" w:rsidR="00000000" w:rsidRPr="00000000">
        <w:rPr>
          <w:rtl w:val="0"/>
        </w:rPr>
      </w:r>
    </w:p>
    <w:tbl>
      <w:tblPr>
        <w:tblStyle w:val="Table2"/>
        <w:tblW w:w="9060.0" w:type="dxa"/>
        <w:jc w:val="left"/>
        <w:tblLayout w:type="fixed"/>
        <w:tblLook w:val="0400"/>
      </w:tblPr>
      <w:tblGrid>
        <w:gridCol w:w="1935"/>
        <w:gridCol w:w="7125"/>
        <w:tblGridChange w:id="0">
          <w:tblGrid>
            <w:gridCol w:w="1935"/>
            <w:gridCol w:w="7125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Demanda do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{{DESCRICAO_DEMANDA}}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Serviços contratados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{{DESCRICAO_SERVICOS}}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{{FASE_1}}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{{FASE_2}}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{{FASE_3}}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2.2. A escolha final dos procedimentos estatísticos poderá ser ajustada tecnicamente após a conferência do banco de dados, dos instrumentos e dos objetivos da pesquisa, desde que não implique ampliação substancial do escopo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2.3. Não estão incluídos serviços não descritos neste instrumento, tais como novas hipóteses, novos bancos de dados, reconstrução integral de instrumentos, coleta de dados, tradução, submissão a periódicos ou alterações extensas posteriores à entrega, salvo contratação adicional.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3 — ENTREGAS E RESPONSABILIDADE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3.1. A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s entregas serão realizadas no formato acordado, podendo incluir relatório técnico, tabelas, gráficos, arquivos de resultados e orientações para interpretação. Os códigos, scripts e rotinas computacionais utilizados na execução dos serviços não integram as entregas, salvo quando sua disponibilização estiver expressamente prevista no orçamento ou acordada por escrito entre as partes.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3.2. O CONTRATADO compromete-se a empregar métodos estatísticos tecnicamente adequados e a explicitar limitações relevantes. A contratação não garante significância estatística, confirmação de hipóteses, aprovação acadêmica, publicação ou resultado científico específico.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3.3. A autoria, a interpretação substantiva, as conclusões científicas e o uso final dos resultados permanecem sob responsabilidade do CONTRATANTE e dos autores da pesquisa.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4 — OBRIGAÇÕES DO CONTRATANTE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spacing w:after="60" w:before="0" w:line="252.00000000000003" w:lineRule="auto"/>
        <w:ind w:left="255" w:hanging="25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4.1. Fornecer banco de dados, instrumentos, objetivos, dicionário de variáveis e demais informações necessárias, de forma completa e compreensível.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spacing w:after="60" w:before="0" w:line="252.00000000000003" w:lineRule="auto"/>
        <w:ind w:left="255" w:hanging="25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4.2. Confirmar que possui autorização e base legítima para compartilhar os dados utilizados na pesquisa, adotando a anonimização sempre que possível.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spacing w:after="60" w:before="0" w:line="252.00000000000003" w:lineRule="auto"/>
        <w:ind w:left="255" w:hanging="25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4.3. Responder às solicitações de esclarecimento e revisar as entregas dentro dos prazos combinados.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spacing w:after="60" w:before="0" w:line="252.00000000000003" w:lineRule="auto"/>
        <w:ind w:left="255" w:hanging="255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4.4. Efe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8"/>
          <w:szCs w:val="18"/>
          <w:rtl w:val="0"/>
        </w:rPr>
        <w:t xml:space="preserve">tuar os pagamentos nas datas e condições estabelecidas neste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5 — VALOR E CONDIÇÕES DE PAGAMENTO</w:t>
      </w:r>
      <w:r w:rsidDel="00000000" w:rsidR="00000000" w:rsidRPr="00000000">
        <w:rPr>
          <w:rtl w:val="0"/>
        </w:rPr>
      </w:r>
    </w:p>
    <w:tbl>
      <w:tblPr>
        <w:tblStyle w:val="Table3"/>
        <w:tblW w:w="9072.0" w:type="dxa"/>
        <w:jc w:val="left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Valor contratado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{{VALOR_CONTRATADO}}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Forma de pagamento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{{FORMA_PAGAMENTO}}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Data de início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{{DATA_INICIO}}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Prazo final previsto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spacing w:after="0" w:before="0" w:line="240" w:lineRule="auto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{{PRAZO_ENTREGA}}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2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5.1. O início do prazo de execução está condicionado à assinatura deste contrato, à confirmação do pagamento inicial acordado e ao recebimento de todos os arquivos e esclarecimentos necessários.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5.2. Em caso de atraso no pagamento, o serviço e os prazos poderão ser suspensos até a regularização, sem que o período de suspensão seja computado como atraso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6 — PRAZO, REVISÕES E ALTERAÇÕES DE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6.1. Estão incluídas {{NUMERO_REVISOES}} </w:t>
      </w: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revisões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 de pequenos ajustes relacionados às análises e entregas originalmente contratadas, desde que solicitadas em até 15 dias corridos após a entrega.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6.2. Correção de erro técnico imputável ao CONTRATADO não será considerada rodada de revisão. Pedidos que introduzam novas análises, variáveis, objetivos, versões do banco ou mudanças substanciais serão avaliados separadamente e poderão gerar novo orçamento e novo prazo.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6.3. O atraso do CONTRATANTE no envio de dados, respostas ou validações suspende a contagem do prazo, que será recalculado conforme a disponibilidade do CONTRATADO.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7 — CONFIDENCIALIDADE E PROTEÇÃO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7.1. As partes comprometem-se a manter confidenciais os dados, documentos, resultados não publicados e demais informações recebidas em razão deste contrato, utilizando-os apenas para a execução dos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7.2. O CONTRATANTE deverá evitar o compartilhamento de identificadores pessoais desnecessários. Quando houver dados pessoais, as partes observarão a legislação aplicável, incluindo medidas razoáveis de segurança e limitação de acesso.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7.3. Encerrado o serviço, os arquivos poderão ser mantidos pelo prazo operacional de 90 dias para suporte e ajustes; após esse período, poderão ser excluídos, salvo obrigação legal, solicitação diversa do CONTRATANTE ou acordo escrito entre 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8 — PROPRIEDADE INTELECTUAL E USO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8.1. Após o pagamento integral, o CONTRATANTE poderá utilizar as entregas específicas produzidas para seu projeto. Permanecem com o CONTRATADO os conhecimentos, rotinas gerais, modelos, estruturas de código e métodos reutilizáveis que não revelem dados ou conteúdo confidencial.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8.2. A divulgação do trabalho pelo CONTRATADO em portfólio, apresentação ou material promocional dependerá de autorização expressa do CONTRATANTE e não poderá expor dados pessoais, resultados sigilosos ou conteúdo ainda não publicado.</w:t>
      </w:r>
    </w:p>
    <w:p w:rsidR="00000000" w:rsidDel="00000000" w:rsidP="00000000" w:rsidRDefault="00000000" w:rsidRPr="00000000" w14:paraId="00000039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  <w:sz w:val="19"/>
          <w:szCs w:val="19"/>
        </w:rPr>
      </w:pPr>
      <w:r w:rsidDel="00000000" w:rsidR="00000000" w:rsidRPr="00000000">
        <w:rPr>
          <w:rFonts w:ascii="Times New Roman" w:cs="Times New Roman" w:eastAsia="Times New Roman" w:hAnsi="Times New Roman"/>
          <w:sz w:val="19"/>
          <w:szCs w:val="19"/>
          <w:rtl w:val="0"/>
        </w:rPr>
        <w:t xml:space="preserve">{{CLAUSULA_PARCERIA_PUBLICACAO}}</w:t>
      </w:r>
    </w:p>
    <w:p w:rsidR="00000000" w:rsidDel="00000000" w:rsidP="00000000" w:rsidRDefault="00000000" w:rsidRPr="00000000" w14:paraId="0000003A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9 — RESCISÃO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9.1. O contrato poderá ser rescindido por qualquer parte mediante comunicação escrita. Nesse caso, serão devidos os valores proporcionais às atividades já executadas e às despesas comprovadamente assumidas até a data da rescisão.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9.2. Eventual saldo pago e ainda não correspondente a serviços executados será restituído, descontados os valores devidos, no prazo acordado entre as partes.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10 — PAGAMENTO APÓS A ASSINATURA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Após a assinatura, o pagamento poderá ser realizado por Pix, pela chave {{CHAVE_PIX}}, ou pelo link {{LINK_PAGAMENTO}}, conforme a forma acordada. O recibo será emitido após a confirmação de cada pagamento recebido.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1"/>
        <w:widowControl w:val="1"/>
        <w:spacing w:after="60" w:before="160" w:line="240" w:lineRule="auto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003b6f"/>
          <w:sz w:val="21"/>
          <w:szCs w:val="21"/>
          <w:rtl w:val="0"/>
        </w:rPr>
        <w:t xml:space="preserve">CLÁUSULA 11 — DISPOSIÇÕES FINAIS E FORO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11.1. As comunicações e aprovações realizadas pelos e-mails e números de WhatsApp informados pelas partes poderão ser utilizadas como registro do acompanhamento e das alterações acordadas.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11.2. As partes reconhecem como válida a assinatura física ou eletrônica deste instrumento.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spacing w:after="100" w:before="0" w:line="259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11.3. Fica eleito o foro da comarca de {{CIDADE_FORO}}, ressalvadas as hipóteses legais de foro obrigatório, para resolver controvérsias decorrentes deste contrato.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spacing w:after="240" w:before="24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color w:val="000000"/>
          <w:sz w:val="19"/>
          <w:szCs w:val="19"/>
          <w:rtl w:val="0"/>
        </w:rPr>
        <w:t xml:space="preserve">{{CIDADE_ASSINATURA}}, {{DATA_ASSINATURA}}.</w:t>
      </w: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left"/>
        <w:tblLayout w:type="fixed"/>
        <w:tblLook w:val="04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4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5">
            <w:pPr>
              <w:keepNext w:val="1"/>
              <w:keepLines w:val="1"/>
              <w:spacing w:before="400" w:line="120" w:lineRule="auto"/>
              <w:jc w:val="center"/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3366"/>
                <w:sz w:val="18"/>
                <w:szCs w:val="18"/>
              </w:rPr>
              <w:drawing>
                <wp:inline distB="114300" distT="114300" distL="114300" distR="114300">
                  <wp:extent cx="2442106" cy="775103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2106" cy="7751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6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{{NOME_CLIENTE}}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CONTRATANTE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0.0" w:type="dxa"/>
              <w:bottom w:w="80.0" w:type="dxa"/>
            </w:tcMar>
          </w:tcPr>
          <w:p w:rsidR="00000000" w:rsidDel="00000000" w:rsidP="00000000" w:rsidRDefault="00000000" w:rsidRPr="00000000" w14:paraId="00000047">
            <w:pPr>
              <w:spacing w:after="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Haward Antunny da Silva Américo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color w:val="003b6f"/>
                <w:sz w:val="18"/>
                <w:szCs w:val="18"/>
                <w:rtl w:val="0"/>
              </w:rPr>
              <w:t xml:space="preserve">CONTRATADO — HAS Analytics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1"/>
        <w:spacing w:after="20" w:before="12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color w:val="555555"/>
          <w:sz w:val="17"/>
          <w:szCs w:val="17"/>
          <w:rtl w:val="0"/>
        </w:rPr>
        <w:t xml:space="preserve">TESTEMUNHAS (opcional)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left"/>
        <w:tblLayout w:type="fixed"/>
        <w:tblLook w:val="0400"/>
      </w:tblPr>
      <w:tblGrid>
        <w:gridCol w:w="4536"/>
        <w:gridCol w:w="4536"/>
        <w:tblGridChange w:id="0">
          <w:tblGrid>
            <w:gridCol w:w="4536"/>
            <w:gridCol w:w="4536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bottom w:w="80.0" w:type="dxa"/>
            </w:tcMar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Nome: {{TESTEMUNHA_1}}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CPF: {{CPF_TESTEMUNHA_1}}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bottom w:w="80.0" w:type="dxa"/>
            </w:tcMar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__________________________________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Nome: {{TESTEMUNHA_2}}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color w:val="000000"/>
                <w:sz w:val="17"/>
                <w:szCs w:val="17"/>
                <w:rtl w:val="0"/>
              </w:rPr>
              <w:t xml:space="preserve">CPF: {{CPF_TESTEMUNHA_2}}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964" w:top="964" w:left="1020" w:right="10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7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405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51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2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/>
      <w:pict>
        <v:shape id="WordPictureWatermark1" style="position:absolute;width:453.6pt;height:453.6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png"/>
        </v:shape>
      </w:pict>
    </w:r>
    <w:r w:rsidDel="00000000" w:rsidR="00000000" w:rsidRPr="00000000">
      <w:rPr>
        <w:rtl w:val="0"/>
      </w:rPr>
    </w:r>
  </w:p>
  <w:tbl>
    <w:tblPr>
      <w:tblStyle w:val="Table6"/>
      <w:tblW w:w="11906.0" w:type="dxa"/>
      <w:jc w:val="left"/>
      <w:tblInd w:w="-1532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11906"/>
      <w:tblGridChange w:id="0">
        <w:tblGrid>
          <w:gridCol w:w="11906"/>
        </w:tblGrid>
      </w:tblGridChange>
    </w:tblGrid>
    <w:tr>
      <w:trPr>
        <w:cantSplit w:val="0"/>
        <w:trHeight w:val="750" w:hRule="atLeast"/>
        <w:tblHeader w:val="0"/>
      </w:trPr>
      <w:tc>
        <w:tcPr>
          <w:shd w:fill="003366" w:val="clear"/>
        </w:tcPr>
        <w:p w:rsidR="00000000" w:rsidDel="00000000" w:rsidP="00000000" w:rsidRDefault="00000000" w:rsidRPr="00000000" w14:paraId="0000004E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after="12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