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196400" cy="117720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00" cy="1177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38"/>
                <w:szCs w:val="38"/>
                <w:rtl w:val="0"/>
              </w:rPr>
              <w:t xml:space="preserve">RECIBO DE</w:t>
              <w:br w:type="textWrapping"/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Lines w:val="1"/>
        <w:spacing w:after="20" w:before="6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b6f"/>
          <w:sz w:val="24"/>
          <w:szCs w:val="24"/>
          <w:rtl w:val="0"/>
        </w:rPr>
        <w:t xml:space="preserve">RECIBO Nº {{ID_RECIBO}}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160"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Vinculado ao contrato {{ID_CONTRATO}} e ao orçamento {{ID_ORCAMENTO}}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after="16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Recebi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{{NOME_CLIENTE}}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inscrito(a) no CPF/CNPJ sob o nº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{{CPF_CNPJ_CLIENTE}}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a importância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{{VALOR_PAGO}} ({{VALOR_POR_EXTENSO}})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referente ao pagamento pelos serviços estatísticos relacionados ao projeto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{{TITULO_PROJETO}}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conforme estabelecido no contrato identificado acima.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center"/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Forma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{{FORMA_PAGAMENTO}}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Número de parcelas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{{NUMERO_PARCELAS}}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Parcela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{{PARCELA_ATUAL}}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Data do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{{DATA_PAGAMENTO}}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Identificação da transação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{{IDENTIFICACAO_TRANSACAO}}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Lines w:val="1"/>
        <w:spacing w:after="60" w:before="1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b6f"/>
          <w:sz w:val="21"/>
          <w:szCs w:val="21"/>
          <w:rtl w:val="0"/>
        </w:rPr>
        <w:t xml:space="preserve">RESUMO FINANCEIRO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center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Valor total contratado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{{VALOR_CONTRATADO}}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Total recebido até esta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{{TOTAL_PAGO}}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Saldo restante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19"/>
                <w:szCs w:val="19"/>
                <w:rtl w:val="0"/>
              </w:rPr>
              <w:t xml:space="preserve">{{SALDO_RESTANTE}}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Lines w:val="1"/>
        <w:spacing w:after="80" w:before="1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b6f"/>
          <w:sz w:val="22"/>
          <w:szCs w:val="22"/>
          <w:rtl w:val="0"/>
        </w:rPr>
        <w:t xml:space="preserve">{{TIPO_RECIBO}}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1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Este recibo comprova exclusivamente o recebimento do valor indicado acima. Em caso de pagamento parcial, permanecem devidos os valores correspondentes ao saldo restante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20" w:before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{{CIDADE_EMISSAO}}, {{DATA_EMISSAO}}.</w:t>
      </w: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center"/>
        <w:tblLayout w:type="fixed"/>
        <w:tblLook w:val="04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1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after="0" w:before="40" w:lin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Haward Antunny da Silva Américo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17"/>
                <w:szCs w:val="17"/>
                <w:rtl w:val="0"/>
              </w:rPr>
              <w:t xml:space="preserve">HAS Analytics — Assessoria Estatística e Acadêmico-Científica</w:t>
              <w:br w:type="textWrapping"/>
              <w:t xml:space="preserve">CPF: 058.789.659-09 | Contato: antunnyamerico@gmail.com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1" style="position:absolute;width:453.6pt;height:45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  <w:tbl>
    <w:tblPr>
      <w:tblStyle w:val="Table5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