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ascii="Calibri" w:hAnsi="Calibri"/>
          <w:b/>
          <w:color w:val="102C57"/>
          <w:sz w:val="44"/>
        </w:rPr>
        <w:t>AMEUR MEZAACHE</w:t>
      </w:r>
    </w:p>
    <w:p>
      <w:pPr>
        <w:pStyle w:val="Normal"/>
        <w:spacing w:before="0" w:after="80"/>
        <w:jc w:val="center"/>
        <w:rPr/>
      </w:pPr>
      <w:r>
        <w:rPr>
          <w:rFonts w:ascii="Calibri" w:hAnsi="Calibri"/>
          <w:b/>
          <w:color w:val="35598E"/>
          <w:sz w:val="22"/>
        </w:rPr>
        <w:t>AI Solution Architect  |  Principal Software Architect  |  Lead Full-Stack Engineer</w:t>
      </w:r>
    </w:p>
    <w:p>
      <w:pPr>
        <w:pStyle w:val="Normal"/>
        <w:spacing w:before="0" w:after="200"/>
        <w:jc w:val="center"/>
        <w:rPr/>
      </w:pPr>
      <w:r>
        <w:rPr>
          <w:rFonts w:ascii="Calibri" w:hAnsi="Calibri"/>
          <w:color w:val="5A5A5A"/>
          <w:sz w:val="20"/>
        </w:rPr>
        <w:t>Miami, FL  •  786-402-1198  •  Ameur.Mezaache@gmail.com</w:t>
      </w:r>
    </w:p>
    <w:p>
      <w:pPr>
        <w:pStyle w:val="Normal"/>
        <w:pBdr>
          <w:bottom w:val="single" w:sz="8" w:space="2" w:color="102C57"/>
        </w:pBdr>
        <w:spacing w:before="240" w:after="80"/>
        <w:rPr/>
      </w:pPr>
      <w:r>
        <w:rPr>
          <w:rFonts w:ascii="Calibri" w:hAnsi="Calibri"/>
          <w:b/>
          <w:color w:val="102C57"/>
          <w:sz w:val="24"/>
        </w:rPr>
        <w:t>EXECUTIVE SUMMARY</w:t>
      </w:r>
    </w:p>
    <w:p>
      <w:pPr>
        <w:pStyle w:val="Normal"/>
        <w:spacing w:lineRule="auto" w:line="276" w:before="40" w:after="160"/>
        <w:rPr>
          <w:rFonts w:ascii="Cambria" w:hAnsi="Cambria"/>
        </w:rPr>
      </w:pPr>
      <w:r>
        <w:rPr>
          <w:color w:val="282828"/>
          <w:sz w:val="20"/>
        </w:rPr>
        <w:t>Visionary AI Solution Architect, Principal Engineer, and Lead Full-Stack Architect with over 18 years of experience building enterprise AI systems, cloud-native platforms, and scalable micro-service architectures. Proven track record architecture production-grade Retrieval-Augmented Generation (RAG) pipelines, LLM document intelligence systems, and multi-agent AI frameworks (LangChain, LangGraph, MCP) using .NET, Python, React, and Azure OpenAI. Expert in transforming legacy monoliths into event-driven cloud architectures, reducing operational costs by 40%+, and accelerating search performance by 60%. Highly skilled in aligning AI technology road maps with business outcomes, implementing Clean Architecture, and leading cross-functional teams to deliver mission-critical enterprise applications.</w:t>
      </w:r>
    </w:p>
    <w:p>
      <w:pPr>
        <w:pStyle w:val="Normal"/>
        <w:pBdr>
          <w:bottom w:val="single" w:sz="8" w:space="2" w:color="102C57"/>
        </w:pBdr>
        <w:spacing w:before="240" w:after="80"/>
        <w:rPr/>
      </w:pPr>
      <w:r>
        <w:rPr>
          <w:rFonts w:ascii="Calibri" w:hAnsi="Calibri"/>
          <w:b/>
          <w:color w:val="102C57"/>
          <w:sz w:val="24"/>
        </w:rPr>
        <w:t>TECHNICAL SKILLS &amp; COMPETENCIES</w:t>
      </w:r>
    </w:p>
    <w:p>
      <w:pPr>
        <w:pStyle w:val="Normal"/>
        <w:spacing w:lineRule="auto" w:line="264" w:before="20" w:after="40"/>
        <w:rPr/>
      </w:pPr>
      <w:r>
        <w:rPr>
          <w:rFonts w:ascii="Calibri" w:hAnsi="Calibri"/>
          <w:b/>
          <w:color w:val="102C57"/>
          <w:sz w:val="19"/>
        </w:rPr>
        <w:t xml:space="preserve">•  </w:t>
      </w:r>
      <w:r>
        <w:rPr>
          <w:rFonts w:ascii="Calibri" w:hAnsi="Calibri"/>
          <w:b/>
          <w:color w:val="102C57"/>
          <w:sz w:val="19"/>
        </w:rPr>
        <w:t xml:space="preserve">AI &amp; Agentic Systems: </w:t>
      </w:r>
      <w:r>
        <w:rPr>
          <w:rFonts w:ascii="Calibri" w:hAnsi="Calibri"/>
          <w:color w:val="282828"/>
          <w:sz w:val="19"/>
        </w:rPr>
        <w:t>RAG Pipelines, Multi-Agent Orchestration, Model Context Protocol (MCP), LangChain, LangGraph, Semantic Search, Vector Search, AI Guardrails, Prompt Engineering</w:t>
      </w:r>
    </w:p>
    <w:p>
      <w:pPr>
        <w:pStyle w:val="Normal"/>
        <w:spacing w:lineRule="auto" w:line="264" w:before="20" w:after="40"/>
        <w:rPr/>
      </w:pPr>
      <w:r>
        <w:rPr>
          <w:rFonts w:ascii="Calibri" w:hAnsi="Calibri"/>
          <w:b/>
          <w:color w:val="102C57"/>
          <w:sz w:val="19"/>
        </w:rPr>
        <w:t xml:space="preserve">•  </w:t>
      </w:r>
      <w:r>
        <w:rPr>
          <w:rFonts w:ascii="Calibri" w:hAnsi="Calibri"/>
          <w:b/>
          <w:color w:val="102C57"/>
          <w:sz w:val="19"/>
        </w:rPr>
        <w:t xml:space="preserve">Cloud &amp; Infrastructure: </w:t>
      </w:r>
      <w:r>
        <w:rPr>
          <w:rFonts w:ascii="Calibri" w:hAnsi="Calibri"/>
          <w:color w:val="282828"/>
          <w:sz w:val="19"/>
        </w:rPr>
        <w:t>Azure (AKS, Azure OpenAI, APIM, App Insights), AWS (EKS, Lambda, CloudWatch), GCP, Hybrid Cloud Architecture, FinOps, DevSecOps</w:t>
      </w:r>
    </w:p>
    <w:p>
      <w:pPr>
        <w:pStyle w:val="Normal"/>
        <w:spacing w:lineRule="auto" w:line="264" w:before="20" w:after="40"/>
        <w:rPr/>
      </w:pPr>
      <w:r>
        <w:rPr>
          <w:rFonts w:ascii="Calibri" w:hAnsi="Calibri"/>
          <w:b/>
          <w:color w:val="102C57"/>
          <w:sz w:val="19"/>
        </w:rPr>
        <w:t xml:space="preserve">•  </w:t>
      </w:r>
      <w:r>
        <w:rPr>
          <w:rFonts w:ascii="Calibri" w:hAnsi="Calibri"/>
          <w:b/>
          <w:color w:val="102C57"/>
          <w:sz w:val="19"/>
        </w:rPr>
        <w:t xml:space="preserve">Backend Architecture: </w:t>
      </w:r>
      <w:r>
        <w:rPr>
          <w:rFonts w:ascii="Calibri" w:hAnsi="Calibri"/>
          <w:color w:val="282828"/>
          <w:sz w:val="19"/>
        </w:rPr>
        <w:t>.NET 8 / ASP.NET Core, Python (FastAPI, Flask, Django), Microservices, Domain-Driven Design (DDD), Clean Architecture, CQRS, RESTful APIs, gRPC</w:t>
      </w:r>
    </w:p>
    <w:p>
      <w:pPr>
        <w:pStyle w:val="Normal"/>
        <w:spacing w:lineRule="auto" w:line="264" w:before="20" w:after="40"/>
        <w:rPr/>
      </w:pPr>
      <w:r>
        <w:rPr>
          <w:rFonts w:ascii="Calibri" w:hAnsi="Calibri"/>
          <w:b/>
          <w:color w:val="102C57"/>
          <w:sz w:val="19"/>
        </w:rPr>
        <w:t xml:space="preserve">•  </w:t>
      </w:r>
      <w:r>
        <w:rPr>
          <w:rFonts w:ascii="Calibri" w:hAnsi="Calibri"/>
          <w:b/>
          <w:color w:val="102C57"/>
          <w:sz w:val="19"/>
        </w:rPr>
        <w:t xml:space="preserve">Data &amp; Messaging: </w:t>
      </w:r>
      <w:r>
        <w:rPr>
          <w:rFonts w:ascii="Calibri" w:hAnsi="Calibri"/>
          <w:color w:val="282828"/>
          <w:sz w:val="19"/>
        </w:rPr>
        <w:t>Vector DBs (Pinecone, FAISS, Cosmos DB), PostgreSQL, SQL Server, MongoDB, Event-Driven Messaging (Kafka, Azure Service Bus, RabbitMQ, MassTransit)</w:t>
      </w:r>
    </w:p>
    <w:p>
      <w:pPr>
        <w:pStyle w:val="Normal"/>
        <w:spacing w:lineRule="auto" w:line="264" w:before="20" w:after="40"/>
        <w:rPr/>
      </w:pPr>
      <w:r>
        <w:rPr>
          <w:rFonts w:ascii="Calibri" w:hAnsi="Calibri"/>
          <w:b/>
          <w:color w:val="102C57"/>
          <w:sz w:val="19"/>
        </w:rPr>
        <w:t xml:space="preserve">•  </w:t>
      </w:r>
      <w:r>
        <w:rPr>
          <w:rFonts w:ascii="Calibri" w:hAnsi="Calibri"/>
          <w:b/>
          <w:color w:val="102C57"/>
          <w:sz w:val="19"/>
        </w:rPr>
        <w:t xml:space="preserve">DevOps &amp; Security: </w:t>
      </w:r>
      <w:r>
        <w:rPr>
          <w:rFonts w:ascii="Calibri" w:hAnsi="Calibri"/>
          <w:color w:val="282828"/>
          <w:sz w:val="19"/>
        </w:rPr>
        <w:t>Docker, Kubernetes, Helm, Terraform, CI/CD (GitHub Actions, Azure DevOps, Jenkins), Observability (Prometheus, Grafana), OAuth2/OIDC, JWT, RBAC</w:t>
      </w:r>
    </w:p>
    <w:p>
      <w:pPr>
        <w:pStyle w:val="Normal"/>
        <w:pBdr>
          <w:bottom w:val="single" w:sz="8" w:space="2" w:color="102C57"/>
        </w:pBdr>
        <w:spacing w:before="240" w:after="80"/>
        <w:rPr/>
      </w:pPr>
      <w:r>
        <w:rPr>
          <w:rFonts w:ascii="Calibri" w:hAnsi="Calibri"/>
          <w:b/>
          <w:color w:val="102C57"/>
          <w:sz w:val="24"/>
        </w:rPr>
        <w:t>PROFESSIONAL EXPERIENCE</w:t>
      </w:r>
    </w:p>
    <w:p>
      <w:pPr>
        <w:pStyle w:val="Normal"/>
        <w:spacing w:before="120" w:after="20"/>
        <w:rPr/>
      </w:pPr>
      <w:r>
        <w:rPr>
          <w:rFonts w:ascii="Calibri" w:hAnsi="Calibri"/>
          <w:b/>
          <w:color w:val="102C57"/>
          <w:sz w:val="21"/>
        </w:rPr>
        <w:t>AIArchitect / Forward Deployed Engineer</w:t>
      </w:r>
    </w:p>
    <w:p>
      <w:pPr>
        <w:pStyle w:val="Normal"/>
        <w:spacing w:before="0" w:after="40"/>
        <w:rPr/>
      </w:pPr>
      <w:r>
        <w:rPr>
          <w:rFonts w:ascii="Calibri" w:hAnsi="Calibri"/>
          <w:b/>
          <w:color w:val="35598E"/>
          <w:sz w:val="19"/>
        </w:rPr>
        <w:t>Flamingo Point Realty Inc.  |  Miami, FL</w:t>
      </w:r>
      <w:r>
        <w:rPr>
          <w:rFonts w:ascii="Calibri" w:hAnsi="Calibri"/>
          <w:i/>
          <w:color w:val="5A5A5A"/>
          <w:sz w:val="19"/>
        </w:rPr>
        <w:t xml:space="preserve">   •   Aug 2024 – Jun 2026</w:t>
      </w:r>
    </w:p>
    <w:p>
      <w:pPr>
        <w:pStyle w:val="BodyText"/>
        <w:numPr>
          <w:ilvl w:val="0"/>
          <w:numId w:val="16"/>
        </w:numPr>
        <w:spacing w:before="0" w:after="40"/>
        <w:ind w:hanging="283" w:left="709"/>
        <w:rPr/>
      </w:pPr>
      <w:r>
        <w:rPr>
          <w:rFonts w:ascii="Calibri" w:hAnsi="Calibri"/>
          <w:i/>
          <w:color w:val="282828"/>
          <w:sz w:val="20"/>
          <w:szCs w:val="20"/>
        </w:rPr>
        <w:t xml:space="preserve">Served as a hands-on </w:t>
      </w:r>
      <w:r>
        <w:rPr>
          <w:rStyle w:val="Strong"/>
          <w:rFonts w:ascii="Calibri" w:hAnsi="Calibri"/>
          <w:i/>
          <w:color w:val="282828"/>
          <w:sz w:val="20"/>
          <w:szCs w:val="20"/>
        </w:rPr>
        <w:t>AI Architect / Forward Deployed Engineer</w:t>
      </w:r>
      <w:r>
        <w:rPr>
          <w:rFonts w:ascii="Calibri" w:hAnsi="Calibri"/>
          <w:i/>
          <w:color w:val="282828"/>
          <w:sz w:val="20"/>
          <w:szCs w:val="20"/>
        </w:rPr>
        <w:t xml:space="preserve">, working directly with business stakeholders to discover high-value property-management workflows and transform prototypes into production-oriented </w:t>
      </w:r>
      <w:r>
        <w:rPr>
          <w:rStyle w:val="Strong"/>
          <w:rFonts w:ascii="Calibri" w:hAnsi="Calibri"/>
          <w:i/>
          <w:color w:val="282828"/>
          <w:sz w:val="20"/>
          <w:szCs w:val="20"/>
        </w:rPr>
        <w:t>agentic AI solutions on AWS</w:t>
      </w:r>
      <w:r>
        <w:rPr>
          <w:rFonts w:ascii="Calibri" w:hAnsi="Calibri"/>
          <w:i/>
          <w:color w:val="282828"/>
          <w:sz w:val="20"/>
          <w:szCs w:val="20"/>
        </w:rPr>
        <w:t>.</w:t>
      </w:r>
    </w:p>
    <w:p>
      <w:pPr>
        <w:pStyle w:val="BodyText"/>
        <w:numPr>
          <w:ilvl w:val="0"/>
          <w:numId w:val="32"/>
        </w:numPr>
        <w:tabs>
          <w:tab w:val="clear" w:pos="720"/>
          <w:tab w:val="left" w:pos="0" w:leader="none"/>
        </w:tabs>
        <w:spacing w:before="0" w:after="0"/>
        <w:ind w:hanging="283" w:left="709"/>
        <w:rPr/>
      </w:pPr>
      <w:r>
        <w:rPr>
          <w:sz w:val="20"/>
          <w:szCs w:val="20"/>
        </w:rPr>
        <w:t xml:space="preserve">Architected and developed </w:t>
      </w:r>
      <w:r>
        <w:rPr>
          <w:rStyle w:val="Strong"/>
          <w:sz w:val="20"/>
          <w:szCs w:val="20"/>
        </w:rPr>
        <w:t>LeasePilot AI</w:t>
      </w:r>
      <w:r>
        <w:rPr>
          <w:sz w:val="20"/>
          <w:szCs w:val="20"/>
        </w:rPr>
        <w:t xml:space="preserve">, a multi-tenant SaaS platform using </w:t>
      </w:r>
      <w:r>
        <w:rPr>
          <w:rStyle w:val="Strong"/>
          <w:sz w:val="20"/>
          <w:szCs w:val="20"/>
        </w:rPr>
        <w:t>.NET 9 microservices, React, Python/FastAPI, LangGraph, LangChain, RAG, Pinecone, Kafka, MCP, and AWS cloud services</w:t>
      </w:r>
      <w:r>
        <w:rPr>
          <w:sz w:val="20"/>
          <w:szCs w:val="20"/>
        </w:rPr>
        <w:t>.</w:t>
      </w:r>
    </w:p>
    <w:p>
      <w:pPr>
        <w:pStyle w:val="BodyText"/>
        <w:numPr>
          <w:ilvl w:val="0"/>
          <w:numId w:val="32"/>
        </w:numPr>
        <w:tabs>
          <w:tab w:val="clear" w:pos="720"/>
          <w:tab w:val="left" w:pos="0" w:leader="none"/>
        </w:tabs>
        <w:spacing w:before="0" w:after="0"/>
        <w:ind w:hanging="283" w:left="709"/>
        <w:rPr/>
      </w:pPr>
      <w:r>
        <w:rPr>
          <w:sz w:val="20"/>
          <w:szCs w:val="20"/>
        </w:rPr>
        <w:t xml:space="preserve">Designed an AWS-native microservices architecture using </w:t>
      </w:r>
      <w:r>
        <w:rPr>
          <w:rStyle w:val="Strong"/>
          <w:sz w:val="20"/>
          <w:szCs w:val="20"/>
        </w:rPr>
        <w:t>Amazon EKS, API Gateway, Lambda where appropriate, S3, managed databases, cloud networking, IAM, CloudWatch, and Terraform</w:t>
      </w:r>
      <w:r>
        <w:rPr>
          <w:sz w:val="20"/>
          <w:szCs w:val="20"/>
        </w:rPr>
        <w:t xml:space="preserve"> to support scalable AI and business workloads.</w:t>
      </w:r>
    </w:p>
    <w:p>
      <w:pPr>
        <w:pStyle w:val="BodyText"/>
        <w:numPr>
          <w:ilvl w:val="0"/>
          <w:numId w:val="32"/>
        </w:numPr>
        <w:tabs>
          <w:tab w:val="clear" w:pos="720"/>
          <w:tab w:val="left" w:pos="0" w:leader="none"/>
        </w:tabs>
        <w:spacing w:before="0" w:after="0"/>
        <w:ind w:hanging="283" w:left="709"/>
        <w:rPr/>
      </w:pPr>
      <w:r>
        <w:rPr>
          <w:sz w:val="20"/>
          <w:szCs w:val="20"/>
        </w:rPr>
        <w:t xml:space="preserve">Built </w:t>
      </w:r>
      <w:r>
        <w:rPr>
          <w:rStyle w:val="Strong"/>
          <w:sz w:val="20"/>
          <w:szCs w:val="20"/>
        </w:rPr>
        <w:t>multi-agent workflows with LangGraph</w:t>
      </w:r>
      <w:r>
        <w:rPr>
          <w:sz w:val="20"/>
          <w:szCs w:val="20"/>
        </w:rPr>
        <w:t xml:space="preserve"> for lead qualification, property inquiries, lease analysis, document processing, tenant communication, inspection workflows, and follow-up automation.</w:t>
      </w:r>
    </w:p>
    <w:p>
      <w:pPr>
        <w:pStyle w:val="BodyText"/>
        <w:numPr>
          <w:ilvl w:val="0"/>
          <w:numId w:val="32"/>
        </w:numPr>
        <w:tabs>
          <w:tab w:val="clear" w:pos="720"/>
          <w:tab w:val="left" w:pos="0" w:leader="none"/>
        </w:tabs>
        <w:spacing w:before="0" w:after="0"/>
        <w:ind w:hanging="283" w:left="709"/>
        <w:rPr>
          <w:sz w:val="20"/>
          <w:szCs w:val="20"/>
        </w:rPr>
      </w:pPr>
      <w:r>
        <w:rPr>
          <w:sz w:val="20"/>
          <w:szCs w:val="20"/>
        </w:rPr>
        <w:t>Implemented conversational AI patterns allowing agents to maintain context across multi-step interactions, retrieve relevant property and customer information, invoke business tools/APIs, and escalate complex cases to human operators.</w:t>
      </w:r>
    </w:p>
    <w:p>
      <w:pPr>
        <w:pStyle w:val="BodyText"/>
        <w:numPr>
          <w:ilvl w:val="0"/>
          <w:numId w:val="32"/>
        </w:numPr>
        <w:tabs>
          <w:tab w:val="clear" w:pos="720"/>
          <w:tab w:val="left" w:pos="0" w:leader="none"/>
        </w:tabs>
        <w:spacing w:before="0" w:after="0"/>
        <w:ind w:hanging="283" w:left="709"/>
        <w:rPr/>
      </w:pPr>
      <w:r>
        <w:rPr>
          <w:sz w:val="20"/>
          <w:szCs w:val="20"/>
        </w:rPr>
        <w:t xml:space="preserve">Designed an </w:t>
      </w:r>
      <w:r>
        <w:rPr>
          <w:rStyle w:val="Strong"/>
          <w:sz w:val="20"/>
          <w:szCs w:val="20"/>
        </w:rPr>
        <w:t>MCP-based tool integration layer</w:t>
      </w:r>
      <w:r>
        <w:rPr>
          <w:sz w:val="20"/>
          <w:szCs w:val="20"/>
        </w:rPr>
        <w:t xml:space="preserve"> that allows AI agents to securely interact with property search, CRM, lead-management, document, leasing, and workflow capabilities without tightly coupling LLM logic to individual backend services.</w:t>
      </w:r>
    </w:p>
    <w:p>
      <w:pPr>
        <w:pStyle w:val="BodyText"/>
        <w:numPr>
          <w:ilvl w:val="0"/>
          <w:numId w:val="32"/>
        </w:numPr>
        <w:tabs>
          <w:tab w:val="clear" w:pos="720"/>
          <w:tab w:val="left" w:pos="0" w:leader="none"/>
        </w:tabs>
        <w:spacing w:before="0" w:after="0"/>
        <w:ind w:hanging="283" w:left="709"/>
        <w:rPr/>
      </w:pPr>
      <w:r>
        <w:rPr>
          <w:sz w:val="20"/>
          <w:szCs w:val="20"/>
        </w:rPr>
        <w:t xml:space="preserve">Implemented enterprise </w:t>
      </w:r>
      <w:r>
        <w:rPr>
          <w:rStyle w:val="Strong"/>
          <w:sz w:val="20"/>
          <w:szCs w:val="20"/>
        </w:rPr>
        <w:t>RAG pipelines using Pinecone and AWS-based document/data storage and processing</w:t>
      </w:r>
      <w:r>
        <w:rPr>
          <w:sz w:val="20"/>
          <w:szCs w:val="20"/>
        </w:rPr>
        <w:t>, grounding AI responses in leases, contracts, inspection reports, property information, policies, and customer-specific data.</w:t>
      </w:r>
    </w:p>
    <w:p>
      <w:pPr>
        <w:pStyle w:val="BodyText"/>
        <w:numPr>
          <w:ilvl w:val="0"/>
          <w:numId w:val="32"/>
        </w:numPr>
        <w:tabs>
          <w:tab w:val="clear" w:pos="720"/>
          <w:tab w:val="left" w:pos="0" w:leader="none"/>
        </w:tabs>
        <w:spacing w:before="0" w:after="0"/>
        <w:ind w:hanging="283" w:left="709"/>
        <w:rPr/>
      </w:pPr>
      <w:r>
        <w:rPr>
          <w:sz w:val="20"/>
          <w:szCs w:val="20"/>
        </w:rPr>
        <w:t xml:space="preserve">Designed ingestion pipelines for both </w:t>
      </w:r>
      <w:r>
        <w:rPr>
          <w:rStyle w:val="Strong"/>
          <w:sz w:val="20"/>
          <w:szCs w:val="20"/>
        </w:rPr>
        <w:t>structured and unstructured enterprise data</w:t>
      </w:r>
      <w:r>
        <w:rPr>
          <w:sz w:val="20"/>
          <w:szCs w:val="20"/>
        </w:rPr>
        <w:t>, including property records, tenant information, lease documents, inquiries, contracts, inspection reports, and operational metadata.</w:t>
      </w:r>
    </w:p>
    <w:p>
      <w:pPr>
        <w:pStyle w:val="BodyText"/>
        <w:numPr>
          <w:ilvl w:val="0"/>
          <w:numId w:val="32"/>
        </w:numPr>
        <w:tabs>
          <w:tab w:val="clear" w:pos="720"/>
          <w:tab w:val="left" w:pos="0" w:leader="none"/>
        </w:tabs>
        <w:spacing w:before="0" w:after="0"/>
        <w:ind w:hanging="283" w:left="709"/>
        <w:rPr/>
      </w:pPr>
      <w:r>
        <w:rPr>
          <w:sz w:val="20"/>
          <w:szCs w:val="20"/>
        </w:rPr>
        <w:t xml:space="preserve">Addressed production challenges involving </w:t>
      </w:r>
      <w:r>
        <w:rPr>
          <w:rStyle w:val="Strong"/>
          <w:sz w:val="20"/>
          <w:szCs w:val="20"/>
        </w:rPr>
        <w:t>agent state management, context propagation, retrieval quality, hallucination prevention, API integration, latency, cost optimization, and multi-tenant data isolation</w:t>
      </w:r>
      <w:r>
        <w:rPr>
          <w:sz w:val="20"/>
          <w:szCs w:val="20"/>
        </w:rPr>
        <w:t>.</w:t>
      </w:r>
    </w:p>
    <w:p>
      <w:pPr>
        <w:pStyle w:val="BodyText"/>
        <w:numPr>
          <w:ilvl w:val="0"/>
          <w:numId w:val="32"/>
        </w:numPr>
        <w:tabs>
          <w:tab w:val="clear" w:pos="720"/>
          <w:tab w:val="left" w:pos="0" w:leader="none"/>
        </w:tabs>
        <w:spacing w:before="0" w:after="0"/>
        <w:ind w:hanging="283" w:left="709"/>
        <w:rPr/>
      </w:pPr>
      <w:r>
        <w:rPr>
          <w:sz w:val="20"/>
          <w:szCs w:val="20"/>
        </w:rPr>
        <w:t xml:space="preserve">Established AI evaluation and observability patterns measuring </w:t>
      </w:r>
      <w:r>
        <w:rPr>
          <w:rStyle w:val="Strong"/>
          <w:sz w:val="20"/>
          <w:szCs w:val="20"/>
        </w:rPr>
        <w:t>response accuracy, retrieval relevance, latency, token usage, failure rates, tool execution, and workflow outcomes</w:t>
      </w:r>
      <w:r>
        <w:rPr>
          <w:sz w:val="20"/>
          <w:szCs w:val="20"/>
        </w:rPr>
        <w:t>.</w:t>
      </w:r>
    </w:p>
    <w:p>
      <w:pPr>
        <w:pStyle w:val="BodyText"/>
        <w:numPr>
          <w:ilvl w:val="0"/>
          <w:numId w:val="32"/>
        </w:numPr>
        <w:tabs>
          <w:tab w:val="clear" w:pos="720"/>
          <w:tab w:val="left" w:pos="0" w:leader="none"/>
        </w:tabs>
        <w:spacing w:before="0" w:after="0"/>
        <w:ind w:hanging="283" w:left="709"/>
        <w:rPr/>
      </w:pPr>
      <w:r>
        <w:rPr>
          <w:sz w:val="20"/>
          <w:szCs w:val="20"/>
        </w:rPr>
        <w:t xml:space="preserve">Optimized agent performance through state/context management, retrieval optimization, parallel tool execution, prompt optimization, and asynchronous </w:t>
      </w:r>
      <w:r>
        <w:rPr>
          <w:rStyle w:val="Strong"/>
          <w:sz w:val="20"/>
          <w:szCs w:val="20"/>
        </w:rPr>
        <w:t>Kafka-based workflows</w:t>
      </w:r>
      <w:r>
        <w:rPr>
          <w:sz w:val="20"/>
          <w:szCs w:val="20"/>
        </w:rPr>
        <w:t>.</w:t>
      </w:r>
    </w:p>
    <w:p>
      <w:pPr>
        <w:pStyle w:val="BodyText"/>
        <w:numPr>
          <w:ilvl w:val="0"/>
          <w:numId w:val="32"/>
        </w:numPr>
        <w:tabs>
          <w:tab w:val="clear" w:pos="720"/>
          <w:tab w:val="left" w:pos="0" w:leader="none"/>
        </w:tabs>
        <w:spacing w:before="0" w:after="0"/>
        <w:ind w:hanging="283" w:left="709"/>
        <w:rPr/>
      </w:pPr>
      <w:r>
        <w:rPr>
          <w:sz w:val="20"/>
          <w:szCs w:val="20"/>
        </w:rPr>
        <w:t xml:space="preserve">Implemented AWS security patterns using </w:t>
      </w:r>
      <w:r>
        <w:rPr>
          <w:rStyle w:val="Strong"/>
          <w:sz w:val="20"/>
          <w:szCs w:val="20"/>
        </w:rPr>
        <w:t>IAM, OAuth, JWT, RBAC, encryption, tenant-aware authorization, and secure service-to-service communication</w:t>
      </w:r>
      <w:r>
        <w:rPr>
          <w:sz w:val="20"/>
          <w:szCs w:val="20"/>
        </w:rPr>
        <w:t>.</w:t>
      </w:r>
    </w:p>
    <w:p>
      <w:pPr>
        <w:pStyle w:val="BodyText"/>
        <w:numPr>
          <w:ilvl w:val="0"/>
          <w:numId w:val="32"/>
        </w:numPr>
        <w:tabs>
          <w:tab w:val="clear" w:pos="720"/>
          <w:tab w:val="left" w:pos="0" w:leader="none"/>
        </w:tabs>
        <w:spacing w:before="0" w:after="0"/>
        <w:ind w:hanging="283" w:left="709"/>
        <w:rPr/>
      </w:pPr>
      <w:r>
        <w:rPr>
          <w:sz w:val="20"/>
          <w:szCs w:val="20"/>
        </w:rPr>
        <w:t xml:space="preserve">Designed automated deployment pipelines using </w:t>
      </w:r>
      <w:r>
        <w:rPr>
          <w:rStyle w:val="Strong"/>
          <w:sz w:val="20"/>
          <w:szCs w:val="20"/>
        </w:rPr>
        <w:t>Docker, Amazon EKS/Kubernetes, Terraform, GitHub Actions, and AWS infrastructure services</w:t>
      </w:r>
      <w:r>
        <w:rPr>
          <w:sz w:val="20"/>
          <w:szCs w:val="20"/>
        </w:rPr>
        <w:t>, enabling repeatable deployments across development, staging, and production environments.</w:t>
      </w:r>
    </w:p>
    <w:p>
      <w:pPr>
        <w:pStyle w:val="BodyText"/>
        <w:numPr>
          <w:ilvl w:val="0"/>
          <w:numId w:val="32"/>
        </w:numPr>
        <w:tabs>
          <w:tab w:val="clear" w:pos="720"/>
          <w:tab w:val="left" w:pos="0" w:leader="none"/>
        </w:tabs>
        <w:spacing w:before="0" w:after="0"/>
        <w:ind w:hanging="283" w:left="709"/>
        <w:rPr/>
      </w:pPr>
      <w:r>
        <w:rPr>
          <w:sz w:val="20"/>
          <w:szCs w:val="20"/>
        </w:rPr>
        <w:t xml:space="preserve">Built reusable agentic patterns for </w:t>
      </w:r>
      <w:r>
        <w:rPr>
          <w:rStyle w:val="Strong"/>
          <w:sz w:val="20"/>
          <w:szCs w:val="20"/>
        </w:rPr>
        <w:t>tool calling, RAG, human-in-the-loop escalation, state management, document intelligence, and workflow orchestration</w:t>
      </w:r>
      <w:r>
        <w:rPr>
          <w:sz w:val="20"/>
          <w:szCs w:val="20"/>
        </w:rPr>
        <w:t>, accelerating delivery of subsequent AI use cases.</w:t>
      </w:r>
    </w:p>
    <w:p>
      <w:pPr>
        <w:pStyle w:val="BodyText"/>
        <w:numPr>
          <w:ilvl w:val="0"/>
          <w:numId w:val="32"/>
        </w:numPr>
        <w:tabs>
          <w:tab w:val="clear" w:pos="720"/>
          <w:tab w:val="left" w:pos="0" w:leader="none"/>
        </w:tabs>
        <w:spacing w:before="0" w:after="0"/>
        <w:ind w:hanging="283" w:left="709"/>
        <w:rPr>
          <w:sz w:val="20"/>
          <w:szCs w:val="20"/>
        </w:rPr>
      </w:pPr>
      <w:r>
        <w:rPr>
          <w:sz w:val="20"/>
          <w:szCs w:val="20"/>
        </w:rPr>
        <w:t>Led technical discovery sessions with stakeholders, converting business problems into technical specifications, architecture decisions, proof-of-concepts, production implementation plans, and measurable outcomes.</w:t>
      </w:r>
    </w:p>
    <w:p>
      <w:pPr>
        <w:pStyle w:val="BodyText"/>
        <w:numPr>
          <w:ilvl w:val="0"/>
          <w:numId w:val="32"/>
        </w:numPr>
        <w:tabs>
          <w:tab w:val="clear" w:pos="720"/>
          <w:tab w:val="left" w:pos="0" w:leader="none"/>
        </w:tabs>
        <w:spacing w:before="0" w:after="0"/>
        <w:ind w:hanging="283" w:left="709"/>
        <w:rPr/>
      </w:pPr>
      <w:r>
        <w:rPr>
          <w:sz w:val="20"/>
          <w:szCs w:val="20"/>
        </w:rPr>
        <w:t>Worked as an embedded technical partner rather than a purely advisory architect—</w:t>
      </w:r>
      <w:r>
        <w:rPr>
          <w:rStyle w:val="Strong"/>
          <w:sz w:val="20"/>
          <w:szCs w:val="20"/>
        </w:rPr>
        <w:t>designing, coding, debugging, deploying, and troubleshooting AI solutions alongside engineering and business teams</w:t>
      </w:r>
      <w:r>
        <w:rPr>
          <w:sz w:val="20"/>
          <w:szCs w:val="20"/>
        </w:rPr>
        <w:t>.</w:t>
      </w:r>
    </w:p>
    <w:p>
      <w:pPr>
        <w:pStyle w:val="BodyText"/>
        <w:numPr>
          <w:ilvl w:val="0"/>
          <w:numId w:val="32"/>
        </w:numPr>
        <w:tabs>
          <w:tab w:val="clear" w:pos="720"/>
          <w:tab w:val="left" w:pos="0" w:leader="none"/>
        </w:tabs>
        <w:ind w:hanging="283" w:left="709"/>
        <w:rPr/>
      </w:pPr>
      <w:r>
        <w:rPr>
          <w:sz w:val="20"/>
          <w:szCs w:val="20"/>
        </w:rPr>
        <w:t xml:space="preserve">Delivered AI automation that reduced manual lead-processing and lease-review workload by approximately </w:t>
      </w:r>
      <w:r>
        <w:rPr>
          <w:rStyle w:val="Strong"/>
          <w:sz w:val="20"/>
          <w:szCs w:val="20"/>
        </w:rPr>
        <w:t>60%</w:t>
      </w:r>
      <w:r>
        <w:rPr>
          <w:sz w:val="20"/>
          <w:szCs w:val="20"/>
        </w:rPr>
        <w:t xml:space="preserve">, reduced operational rework by approximately </w:t>
      </w:r>
      <w:r>
        <w:rPr>
          <w:rStyle w:val="Strong"/>
          <w:sz w:val="20"/>
          <w:szCs w:val="20"/>
        </w:rPr>
        <w:t>40%</w:t>
      </w:r>
      <w:r>
        <w:rPr>
          <w:sz w:val="20"/>
          <w:szCs w:val="20"/>
        </w:rPr>
        <w:t>, and shifted a significant portion of inquiry-processing workload earlier in the customer lifecycle.</w:t>
      </w:r>
    </w:p>
    <w:p>
      <w:pPr>
        <w:pStyle w:val="BodyText"/>
        <w:rPr/>
      </w:pPr>
      <w:r>
        <w:rPr>
          <w:rStyle w:val="Strong"/>
          <w:sz w:val="20"/>
          <w:szCs w:val="20"/>
        </w:rPr>
        <w:t>Technology:</w:t>
      </w:r>
      <w:r>
        <w:rPr>
          <w:sz w:val="20"/>
          <w:szCs w:val="20"/>
        </w:rPr>
        <w:t xml:space="preserve"> AWS, Amazon EKS, API Gateway, Lambda, S3, IAM, CloudWatch, C#, .NET 9, ASP.NET Core, React, TypeScript, Python, FastAPI, LangGraph, LangChain, MCP, RAG, Pinecone, LLMs, Kafka, Docker, Kubernetes, Terraform, GitHub Actions, OAuth, JWT, RBAC, OpenTelemetry, AI evaluation, agent observability.</w:t>
      </w:r>
    </w:p>
    <w:p>
      <w:pPr>
        <w:pStyle w:val="BodyText"/>
        <w:numPr>
          <w:ilvl w:val="0"/>
          <w:numId w:val="0"/>
        </w:numPr>
        <w:spacing w:before="0" w:after="40"/>
        <w:ind w:hanging="0" w:left="709"/>
        <w:rPr>
          <w:rFonts w:ascii="Calibri" w:hAnsi="Calibri"/>
          <w:i/>
          <w:color w:val="282828"/>
          <w:sz w:val="19"/>
          <w:szCs w:val="20"/>
        </w:rPr>
      </w:pPr>
      <w:r>
        <w:rPr>
          <w:rFonts w:ascii="Calibri" w:hAnsi="Calibri"/>
          <w:i/>
          <w:color w:val="282828"/>
          <w:sz w:val="19"/>
          <w:szCs w:val="20"/>
        </w:rPr>
      </w:r>
    </w:p>
    <w:p>
      <w:pPr>
        <w:pStyle w:val="Normal"/>
        <w:spacing w:before="120" w:after="20"/>
        <w:rPr/>
      </w:pPr>
      <w:r>
        <w:rPr>
          <w:rFonts w:ascii="Calibri" w:hAnsi="Calibri"/>
          <w:b/>
          <w:color w:val="102C57"/>
          <w:sz w:val="21"/>
        </w:rPr>
        <w:t>Forward Deployed Engineer</w:t>
      </w:r>
    </w:p>
    <w:p>
      <w:pPr>
        <w:pStyle w:val="Normal"/>
        <w:spacing w:before="0" w:after="40"/>
        <w:rPr/>
      </w:pPr>
      <w:r>
        <w:rPr>
          <w:rFonts w:ascii="Calibri" w:hAnsi="Calibri"/>
          <w:b/>
          <w:color w:val="35598E"/>
          <w:sz w:val="19"/>
        </w:rPr>
        <w:t>Intel Corporation  |  Remote</w:t>
      </w:r>
      <w:r>
        <w:rPr>
          <w:rFonts w:ascii="Calibri" w:hAnsi="Calibri"/>
          <w:i/>
          <w:color w:val="5A5A5A"/>
          <w:sz w:val="19"/>
        </w:rPr>
        <w:t xml:space="preserve">   •   Nov 2022 – Aug 2024</w:t>
      </w:r>
    </w:p>
    <w:p>
      <w:pPr>
        <w:pStyle w:val="BodyText"/>
        <w:numPr>
          <w:ilvl w:val="0"/>
          <w:numId w:val="16"/>
        </w:numPr>
        <w:spacing w:lineRule="auto" w:line="264" w:before="0" w:after="30"/>
        <w:ind w:hanging="283" w:left="709"/>
        <w:rPr>
          <w:rFonts w:ascii="Calibri" w:hAnsi="Calibri"/>
          <w:color w:val="35598E"/>
          <w:sz w:val="19"/>
        </w:rPr>
      </w:pPr>
      <w:r>
        <w:rPr>
          <w:rFonts w:cs="Cambria" w:ascii="Calibri" w:hAnsi="Calibri" w:cstheme="minorHAnsi"/>
          <w:b w:val="false"/>
          <w:bCs w:val="false"/>
          <w:color w:val="000000"/>
          <w:sz w:val="20"/>
          <w:szCs w:val="20"/>
        </w:rPr>
        <w:t xml:space="preserve">Architected and hands-on engineered an enterprise </w:t>
      </w:r>
      <w:r>
        <w:rPr>
          <w:rStyle w:val="Strong"/>
          <w:rFonts w:cs="Cambria" w:ascii="Calibri" w:hAnsi="Calibri" w:cstheme="minorHAnsi"/>
          <w:color w:val="000000"/>
          <w:sz w:val="20"/>
          <w:szCs w:val="20"/>
        </w:rPr>
        <w:t>AI-powered retail advertising and customer engagement platform</w:t>
      </w:r>
      <w:r>
        <w:rPr>
          <w:rFonts w:cs="Cambria" w:ascii="Calibri" w:hAnsi="Calibri" w:cstheme="minorHAnsi"/>
          <w:b w:val="false"/>
          <w:bCs w:val="false"/>
          <w:color w:val="000000"/>
          <w:sz w:val="20"/>
          <w:szCs w:val="20"/>
        </w:rPr>
        <w:t xml:space="preserve"> for the Intel/Walmart Smart Ads initiative, translating business requirements into production-grade agentic, data, and cloud solutions.</w:t>
      </w:r>
    </w:p>
    <w:p>
      <w:pPr>
        <w:pStyle w:val="BodyText"/>
        <w:numPr>
          <w:ilvl w:val="0"/>
          <w:numId w:val="33"/>
        </w:numPr>
        <w:tabs>
          <w:tab w:val="clear" w:pos="720"/>
          <w:tab w:val="left" w:pos="0" w:leader="none"/>
        </w:tabs>
        <w:spacing w:before="0" w:after="0"/>
        <w:ind w:hanging="283" w:left="709"/>
        <w:rPr/>
      </w:pPr>
      <w:r>
        <w:rPr/>
        <w:t xml:space="preserve">Designed and implemented the core </w:t>
      </w:r>
      <w:r>
        <w:rPr>
          <w:rStyle w:val="Strong"/>
        </w:rPr>
        <w:t>.NET 8 / ASP.NET Core microservices and React/TypeScript platform</w:t>
      </w:r>
      <w:r>
        <w:rPr/>
        <w:t>, integrating real-time camera/IoT signals, Kafka event streams, customer segments, product catalogs, advertising data, and AI-generated recommendations.</w:t>
      </w:r>
    </w:p>
    <w:p>
      <w:pPr>
        <w:pStyle w:val="BodyText"/>
        <w:numPr>
          <w:ilvl w:val="0"/>
          <w:numId w:val="33"/>
        </w:numPr>
        <w:tabs>
          <w:tab w:val="clear" w:pos="720"/>
          <w:tab w:val="left" w:pos="0" w:leader="none"/>
        </w:tabs>
        <w:spacing w:before="0" w:after="0"/>
        <w:ind w:hanging="283" w:left="709"/>
        <w:rPr/>
      </w:pPr>
      <w:r>
        <w:rPr/>
        <w:t xml:space="preserve">Built Python-based AI services using </w:t>
      </w:r>
      <w:r>
        <w:rPr>
          <w:rStyle w:val="Strong"/>
        </w:rPr>
        <w:t>FastAPI, LangChain/LangGraph, RAG, vector search, FAISS/Pinecone, and LLMs</w:t>
      </w:r>
      <w:r>
        <w:rPr/>
        <w:t xml:space="preserve"> to ground AI responses and recommendations in enterprise product, customer, and campaign data rather than relying exclusively on model knowledge.</w:t>
      </w:r>
    </w:p>
    <w:p>
      <w:pPr>
        <w:pStyle w:val="BodyText"/>
        <w:numPr>
          <w:ilvl w:val="0"/>
          <w:numId w:val="33"/>
        </w:numPr>
        <w:tabs>
          <w:tab w:val="clear" w:pos="720"/>
          <w:tab w:val="left" w:pos="0" w:leader="none"/>
        </w:tabs>
        <w:spacing w:before="0" w:after="0"/>
        <w:ind w:hanging="283" w:left="709"/>
        <w:rPr/>
      </w:pPr>
      <w:r>
        <w:rPr/>
        <w:t xml:space="preserve">Developed </w:t>
      </w:r>
      <w:r>
        <w:rPr>
          <w:rStyle w:val="Strong"/>
        </w:rPr>
        <w:t>agentic workflows</w:t>
      </w:r>
      <w:r>
        <w:rPr/>
        <w:t xml:space="preserve"> capable of retrieving enterprise context, invoking backend APIs/tools, evaluating available customer/product signals, and producing actionable recommendations for retail advertising and customer engagement scenarios.</w:t>
      </w:r>
    </w:p>
    <w:p>
      <w:pPr>
        <w:pStyle w:val="BodyText"/>
        <w:numPr>
          <w:ilvl w:val="0"/>
          <w:numId w:val="33"/>
        </w:numPr>
        <w:tabs>
          <w:tab w:val="clear" w:pos="720"/>
          <w:tab w:val="left" w:pos="0" w:leader="none"/>
        </w:tabs>
        <w:spacing w:before="0" w:after="0"/>
        <w:ind w:hanging="283" w:left="709"/>
        <w:rPr/>
      </w:pPr>
      <w:r>
        <w:rPr/>
        <w:t xml:space="preserve">Designed the connective architecture between AI services and enterprise infrastructure, integrating </w:t>
      </w:r>
      <w:r>
        <w:rPr>
          <w:rStyle w:val="Strong"/>
        </w:rPr>
        <w:t>REST APIs, Kafka, Cosmos DB, Azure services, identity/security boundaries, and existing business systems</w:t>
      </w:r>
      <w:r>
        <w:rPr/>
        <w:t xml:space="preserve"> to overcome data-access and integration challenges.</w:t>
      </w:r>
    </w:p>
    <w:p>
      <w:pPr>
        <w:pStyle w:val="BodyText"/>
        <w:numPr>
          <w:ilvl w:val="0"/>
          <w:numId w:val="33"/>
        </w:numPr>
        <w:tabs>
          <w:tab w:val="clear" w:pos="720"/>
          <w:tab w:val="left" w:pos="0" w:leader="none"/>
        </w:tabs>
        <w:spacing w:before="0" w:after="0"/>
        <w:ind w:hanging="283" w:left="709"/>
        <w:rPr/>
      </w:pPr>
      <w:r>
        <w:rPr/>
        <w:t xml:space="preserve">Implemented structured and unstructured data pipelines using </w:t>
      </w:r>
      <w:r>
        <w:rPr>
          <w:rStyle w:val="Strong"/>
        </w:rPr>
        <w:t>Azure Data Factory, Azure Synapse, Cosmos DB, and Power BI</w:t>
      </w:r>
      <w:r>
        <w:rPr/>
        <w:t>, preparing enterprise data for analytics, retrieval, recommendation, and GenAI workloads.</w:t>
      </w:r>
    </w:p>
    <w:p>
      <w:pPr>
        <w:pStyle w:val="BodyText"/>
        <w:numPr>
          <w:ilvl w:val="0"/>
          <w:numId w:val="33"/>
        </w:numPr>
        <w:tabs>
          <w:tab w:val="clear" w:pos="720"/>
          <w:tab w:val="left" w:pos="0" w:leader="none"/>
        </w:tabs>
        <w:spacing w:before="0" w:after="0"/>
        <w:ind w:hanging="283" w:left="709"/>
        <w:rPr/>
      </w:pPr>
      <w:r>
        <w:rPr/>
        <w:t xml:space="preserve">Applied </w:t>
      </w:r>
      <w:r>
        <w:rPr>
          <w:rStyle w:val="Strong"/>
        </w:rPr>
        <w:t>prompt engineering, RAG grounding, embeddings, vector retrieval, model evaluation, and response-quality validation</w:t>
      </w:r>
      <w:r>
        <w:rPr/>
        <w:t xml:space="preserve"> to improve relevance and reduce hallucination risk in production AI workflows.</w:t>
      </w:r>
    </w:p>
    <w:p>
      <w:pPr>
        <w:pStyle w:val="BodyText"/>
        <w:numPr>
          <w:ilvl w:val="0"/>
          <w:numId w:val="33"/>
        </w:numPr>
        <w:tabs>
          <w:tab w:val="clear" w:pos="720"/>
          <w:tab w:val="left" w:pos="0" w:leader="none"/>
        </w:tabs>
        <w:spacing w:before="0" w:after="0"/>
        <w:ind w:hanging="283" w:left="709"/>
        <w:rPr/>
      </w:pPr>
      <w:r>
        <w:rPr/>
        <w:t xml:space="preserve">Designed AI observability patterns capturing </w:t>
      </w:r>
      <w:r>
        <w:rPr>
          <w:rStyle w:val="Strong"/>
        </w:rPr>
        <w:t>request latency, token consumption, model behavior, retrieval quality, errors, and application telemetry</w:t>
      </w:r>
      <w:r>
        <w:rPr/>
        <w:t>, enabling engineering teams to identify performance and reliability bottlenecks.</w:t>
      </w:r>
    </w:p>
    <w:p>
      <w:pPr>
        <w:pStyle w:val="BodyText"/>
        <w:numPr>
          <w:ilvl w:val="0"/>
          <w:numId w:val="33"/>
        </w:numPr>
        <w:tabs>
          <w:tab w:val="clear" w:pos="720"/>
          <w:tab w:val="left" w:pos="0" w:leader="none"/>
        </w:tabs>
        <w:spacing w:before="0" w:after="0"/>
        <w:ind w:hanging="283" w:left="709"/>
        <w:rPr/>
      </w:pPr>
      <w:r>
        <w:rPr/>
        <w:t>Optimized AI/application latency by separating synchronous customer-facing workflows from asynchronous Kafka-driven processing and moving computationally intensive recommendation workloads into scalable Python services.</w:t>
      </w:r>
    </w:p>
    <w:p>
      <w:pPr>
        <w:pStyle w:val="BodyText"/>
        <w:numPr>
          <w:ilvl w:val="0"/>
          <w:numId w:val="33"/>
        </w:numPr>
        <w:tabs>
          <w:tab w:val="clear" w:pos="720"/>
          <w:tab w:val="left" w:pos="0" w:leader="none"/>
        </w:tabs>
        <w:spacing w:before="0" w:after="0"/>
        <w:ind w:hanging="283" w:left="709"/>
        <w:rPr/>
      </w:pPr>
      <w:r>
        <w:rPr/>
        <w:t xml:space="preserve">Implemented secure enterprise access patterns using </w:t>
      </w:r>
      <w:r>
        <w:rPr>
          <w:rStyle w:val="Strong"/>
        </w:rPr>
        <w:t>OAuth/OIDC, JWT, RBAC, Azure identity controls, API security, and least-privilege service access</w:t>
      </w:r>
      <w:r>
        <w:rPr/>
        <w:t xml:space="preserve"> across AI and business-service boundaries.</w:t>
      </w:r>
    </w:p>
    <w:p>
      <w:pPr>
        <w:pStyle w:val="BodyText"/>
        <w:numPr>
          <w:ilvl w:val="0"/>
          <w:numId w:val="33"/>
        </w:numPr>
        <w:tabs>
          <w:tab w:val="clear" w:pos="720"/>
          <w:tab w:val="left" w:pos="0" w:leader="none"/>
        </w:tabs>
        <w:spacing w:before="0" w:after="0"/>
        <w:ind w:hanging="283" w:left="709"/>
        <w:rPr/>
      </w:pPr>
      <w:r>
        <w:rPr/>
        <w:t xml:space="preserve">Led technical discovery and solution-definition sessions with stakeholders, translating ambiguous retail and advertising problems into </w:t>
      </w:r>
      <w:r>
        <w:rPr>
          <w:rStyle w:val="Strong"/>
        </w:rPr>
        <w:t>incrementally deployable AI capabilities and measurable business outcomes</w:t>
      </w:r>
      <w:r>
        <w:rPr/>
        <w:t>.</w:t>
      </w:r>
    </w:p>
    <w:p>
      <w:pPr>
        <w:pStyle w:val="BodyText"/>
        <w:numPr>
          <w:ilvl w:val="0"/>
          <w:numId w:val="33"/>
        </w:numPr>
        <w:tabs>
          <w:tab w:val="clear" w:pos="720"/>
          <w:tab w:val="left" w:pos="0" w:leader="none"/>
        </w:tabs>
        <w:spacing w:before="0" w:after="0"/>
        <w:ind w:hanging="283" w:left="709"/>
        <w:rPr/>
      </w:pPr>
      <w:r>
        <w:rPr/>
        <w:t xml:space="preserve">Identified recurring integration and AI-engineering friction points and converted them into reusable </w:t>
      </w:r>
      <w:r>
        <w:rPr>
          <w:rStyle w:val="Strong"/>
        </w:rPr>
        <w:t>API, RAG, agent orchestration, data-ingestion, and observability patterns</w:t>
      </w:r>
      <w:r>
        <w:rPr/>
        <w:t xml:space="preserve"> that could be applied across additional AI use cases.</w:t>
      </w:r>
    </w:p>
    <w:p>
      <w:pPr>
        <w:pStyle w:val="BodyText"/>
        <w:numPr>
          <w:ilvl w:val="0"/>
          <w:numId w:val="33"/>
        </w:numPr>
        <w:tabs>
          <w:tab w:val="clear" w:pos="720"/>
          <w:tab w:val="left" w:pos="0" w:leader="none"/>
        </w:tabs>
        <w:spacing w:before="0" w:after="0"/>
        <w:ind w:hanging="283" w:left="709"/>
        <w:rPr/>
      </w:pPr>
      <w:r>
        <w:rPr/>
        <w:t xml:space="preserve">Containerized services with </w:t>
      </w:r>
      <w:r>
        <w:rPr>
          <w:rStyle w:val="Strong"/>
        </w:rPr>
        <w:t>Docker and AKS</w:t>
      </w:r>
      <w:r>
        <w:rPr/>
        <w:t xml:space="preserve">, implemented infrastructure using </w:t>
      </w:r>
      <w:r>
        <w:rPr>
          <w:rStyle w:val="Strong"/>
        </w:rPr>
        <w:t>Terraform</w:t>
      </w:r>
      <w:r>
        <w:rPr/>
        <w:t xml:space="preserve">, and modernized delivery with </w:t>
      </w:r>
      <w:r>
        <w:rPr>
          <w:rStyle w:val="Strong"/>
        </w:rPr>
        <w:t>GitHub Actions</w:t>
      </w:r>
      <w:r>
        <w:rPr/>
        <w:t>, significantly improving deployment repeatability and reducing previously slow CI/CD cycles.</w:t>
      </w:r>
    </w:p>
    <w:p>
      <w:pPr>
        <w:pStyle w:val="BodyText"/>
        <w:numPr>
          <w:ilvl w:val="0"/>
          <w:numId w:val="33"/>
        </w:numPr>
        <w:tabs>
          <w:tab w:val="clear" w:pos="720"/>
          <w:tab w:val="left" w:pos="0" w:leader="none"/>
        </w:tabs>
        <w:spacing w:before="0" w:after="0"/>
        <w:ind w:hanging="283" w:left="709"/>
        <w:rPr/>
      </w:pPr>
      <w:r>
        <w:rPr/>
        <w:t xml:space="preserve">Led a </w:t>
      </w:r>
      <w:r>
        <w:rPr>
          <w:rStyle w:val="Strong"/>
        </w:rPr>
        <w:t>7-person offshore engineering team</w:t>
      </w:r>
      <w:r>
        <w:rPr/>
        <w:t>, providing hands-on architectural direction, code-level guidance, design reviews, production troubleshooting, and engineering enablement.</w:t>
      </w:r>
    </w:p>
    <w:p>
      <w:pPr>
        <w:pStyle w:val="BodyText"/>
        <w:numPr>
          <w:ilvl w:val="0"/>
          <w:numId w:val="33"/>
        </w:numPr>
        <w:tabs>
          <w:tab w:val="clear" w:pos="720"/>
          <w:tab w:val="left" w:pos="0" w:leader="none"/>
        </w:tabs>
        <w:ind w:hanging="283" w:left="709"/>
        <w:rPr/>
      </w:pPr>
      <w:r>
        <w:rPr/>
        <w:t xml:space="preserve">Applied advanced LLM techniques including </w:t>
      </w:r>
      <w:r>
        <w:rPr>
          <w:rStyle w:val="Strong"/>
        </w:rPr>
        <w:t>LoRA/fine-tuning experimentation with Llama, Falcon, and Mistral models</w:t>
      </w:r>
      <w:r>
        <w:rPr/>
        <w:t>, evaluating model behavior against enterprise use cases and balancing accuracy, latency, and infrastructure cost.</w:t>
      </w:r>
    </w:p>
    <w:p>
      <w:pPr>
        <w:pStyle w:val="BodyText"/>
        <w:rPr/>
      </w:pPr>
      <w:r>
        <w:rPr>
          <w:rStyle w:val="Strong"/>
        </w:rPr>
        <w:t>Technology:</w:t>
      </w:r>
      <w:r>
        <w:rPr/>
        <w:t xml:space="preserve"> C#, .NET 8, ASP.NET Core, React, TypeScript, Python, FastAPI, LangGraph, LangChain, RAG, FAISS, Pinecone, LLMs, Kafka, Azure OpenAI, Azure AI Search, Cosmos DB, Azure Synapse, Azure Data Factory, Power BI, AKS, Docker, Terraform, GitHub Actions, OAuth/OIDC, JWT, RBAC, OpenTelemetry, Application Insights.</w:t>
      </w:r>
    </w:p>
    <w:p>
      <w:pPr>
        <w:pStyle w:val="Normal"/>
        <w:spacing w:lineRule="auto" w:line="264" w:before="0" w:after="30"/>
        <w:ind w:hanging="0" w:left="709"/>
        <w:rPr/>
      </w:pPr>
      <w:r>
        <w:rPr/>
      </w:r>
    </w:p>
    <w:p>
      <w:pPr>
        <w:pStyle w:val="Normal"/>
        <w:spacing w:before="120" w:after="20"/>
        <w:rPr/>
      </w:pPr>
      <w:r>
        <w:rPr>
          <w:rFonts w:ascii="Calibri" w:hAnsi="Calibri"/>
          <w:b/>
          <w:color w:val="102C57"/>
          <w:sz w:val="21"/>
        </w:rPr>
        <w:t>Senior Software Developer Lead</w:t>
      </w:r>
    </w:p>
    <w:p>
      <w:pPr>
        <w:pStyle w:val="Normal"/>
        <w:spacing w:before="0" w:after="40"/>
        <w:rPr/>
      </w:pPr>
      <w:r>
        <w:rPr>
          <w:rFonts w:ascii="Calibri" w:hAnsi="Calibri"/>
          <w:b/>
          <w:color w:val="35598E"/>
          <w:sz w:val="19"/>
        </w:rPr>
        <w:t>City of Miami Beach  |  Miami, FL</w:t>
      </w:r>
      <w:r>
        <w:rPr>
          <w:rFonts w:ascii="Calibri" w:hAnsi="Calibri"/>
          <w:i/>
          <w:color w:val="5A5A5A"/>
          <w:sz w:val="19"/>
        </w:rPr>
        <w:t xml:space="preserve">   •   Jul 2021 – Oct 2022</w:t>
      </w:r>
    </w:p>
    <w:p>
      <w:pPr>
        <w:pStyle w:val="BodyText"/>
        <w:numPr>
          <w:ilvl w:val="0"/>
          <w:numId w:val="8"/>
        </w:numPr>
        <w:tabs>
          <w:tab w:val="clear" w:pos="720"/>
          <w:tab w:val="left" w:pos="0" w:leader="none"/>
        </w:tabs>
        <w:spacing w:before="0" w:after="40"/>
        <w:ind w:hanging="643" w:left="1080"/>
        <w:contextualSpacing/>
        <w:rPr/>
      </w:pPr>
      <w:r>
        <w:rPr>
          <w:sz w:val="20"/>
        </w:rPr>
        <w:t xml:space="preserve">Architected the modernization of the legacy </w:t>
      </w:r>
      <w:r>
        <w:rPr>
          <w:rStyle w:val="Strong"/>
          <w:sz w:val="20"/>
        </w:rPr>
        <w:t>Lien Search Billing platform</w:t>
      </w:r>
    </w:p>
    <w:p>
      <w:pPr>
        <w:pStyle w:val="BodyText"/>
        <w:numPr>
          <w:ilvl w:val="0"/>
          <w:numId w:val="8"/>
        </w:numPr>
        <w:tabs>
          <w:tab w:val="clear" w:pos="720"/>
          <w:tab w:val="left" w:pos="0" w:leader="none"/>
        </w:tabs>
        <w:spacing w:before="0" w:after="40"/>
        <w:ind w:hanging="643" w:left="1080"/>
        <w:contextualSpacing/>
        <w:rPr/>
      </w:pPr>
      <w:r>
        <w:rPr>
          <w:sz w:val="20"/>
        </w:rPr>
        <w:t xml:space="preserve">migrating .NET Framework applications to </w:t>
      </w:r>
      <w:r>
        <w:rPr>
          <w:rStyle w:val="Strong"/>
          <w:sz w:val="20"/>
        </w:rPr>
        <w:t>ASP.NET Core 6 microservices</w:t>
      </w:r>
      <w:r>
        <w:rPr>
          <w:sz w:val="20"/>
        </w:rPr>
        <w:t xml:space="preserve"> and containerized workloads.</w:t>
      </w:r>
    </w:p>
    <w:p>
      <w:pPr>
        <w:pStyle w:val="BodyText"/>
        <w:numPr>
          <w:ilvl w:val="0"/>
          <w:numId w:val="8"/>
        </w:numPr>
        <w:tabs>
          <w:tab w:val="clear" w:pos="720"/>
          <w:tab w:val="left" w:pos="0" w:leader="none"/>
        </w:tabs>
        <w:spacing w:before="0" w:after="0"/>
        <w:ind w:hanging="283" w:left="720"/>
        <w:rPr/>
      </w:pPr>
      <w:r>
        <w:rPr>
          <w:sz w:val="20"/>
        </w:rPr>
        <w:t xml:space="preserve">Designed domain-oriented microservices for lien search, property records, billing, payment processing, and reporting using </w:t>
      </w:r>
      <w:r>
        <w:rPr>
          <w:rStyle w:val="Strong"/>
          <w:sz w:val="20"/>
        </w:rPr>
        <w:t>C#, ASP.NET Core Web API, SQL Server, and RESTful APIs</w:t>
      </w:r>
      <w:r>
        <w:rPr>
          <w:sz w:val="20"/>
        </w:rPr>
        <w:t>.</w:t>
      </w:r>
    </w:p>
    <w:p>
      <w:pPr>
        <w:pStyle w:val="BodyText"/>
        <w:numPr>
          <w:ilvl w:val="0"/>
          <w:numId w:val="8"/>
        </w:numPr>
        <w:tabs>
          <w:tab w:val="clear" w:pos="720"/>
          <w:tab w:val="left" w:pos="0" w:leader="none"/>
        </w:tabs>
        <w:spacing w:before="0" w:after="0"/>
        <w:ind w:hanging="283" w:left="720"/>
        <w:rPr/>
      </w:pPr>
      <w:r>
        <w:rPr/>
        <w:t xml:space="preserve">Integrated modern .NET microservices with existing municipal and third-party applications using </w:t>
      </w:r>
      <w:r>
        <w:rPr>
          <w:rStyle w:val="Strong"/>
        </w:rPr>
        <w:t>MuleSoft Anypoint Platform</w:t>
      </w:r>
      <w:r>
        <w:rPr/>
        <w:t>.</w:t>
      </w:r>
    </w:p>
    <w:p>
      <w:pPr>
        <w:pStyle w:val="BodyText"/>
        <w:numPr>
          <w:ilvl w:val="0"/>
          <w:numId w:val="9"/>
        </w:numPr>
        <w:tabs>
          <w:tab w:val="clear" w:pos="720"/>
          <w:tab w:val="left" w:pos="0" w:leader="none"/>
        </w:tabs>
        <w:spacing w:before="0" w:after="0"/>
        <w:ind w:hanging="283" w:left="720"/>
        <w:rPr/>
      </w:pPr>
      <w:r>
        <w:rPr/>
        <w:t xml:space="preserve">Designed </w:t>
      </w:r>
      <w:r>
        <w:rPr>
          <w:rStyle w:val="Strong"/>
        </w:rPr>
        <w:t>API-led integration flows</w:t>
      </w:r>
      <w:r>
        <w:rPr/>
        <w:t xml:space="preserve"> using MuleSoft to expose reusable APIs for property, lien, billing, payment, and citizen-service data.</w:t>
      </w:r>
    </w:p>
    <w:p>
      <w:pPr>
        <w:pStyle w:val="BodyText"/>
        <w:numPr>
          <w:ilvl w:val="0"/>
          <w:numId w:val="10"/>
        </w:numPr>
        <w:tabs>
          <w:tab w:val="clear" w:pos="720"/>
          <w:tab w:val="left" w:pos="0" w:leader="none"/>
        </w:tabs>
        <w:spacing w:before="0" w:after="0"/>
        <w:ind w:hanging="283" w:left="720"/>
        <w:rPr/>
      </w:pPr>
      <w:r>
        <w:rPr/>
        <w:t xml:space="preserve">Implemented MuleSoft-based </w:t>
      </w:r>
      <w:r>
        <w:rPr>
          <w:rStyle w:val="Strong"/>
        </w:rPr>
        <w:t>data transformation, validation, routing, and orchestration</w:t>
      </w:r>
      <w:r>
        <w:rPr/>
        <w:t xml:space="preserve"> between legacy systems and modern REST-based microservices.</w:t>
      </w:r>
    </w:p>
    <w:p>
      <w:pPr>
        <w:pStyle w:val="BodyText"/>
        <w:numPr>
          <w:ilvl w:val="0"/>
          <w:numId w:val="11"/>
        </w:numPr>
        <w:tabs>
          <w:tab w:val="clear" w:pos="720"/>
          <w:tab w:val="left" w:pos="0" w:leader="none"/>
        </w:tabs>
        <w:spacing w:before="0" w:after="0"/>
        <w:ind w:hanging="283" w:left="720"/>
        <w:rPr/>
      </w:pPr>
      <w:r>
        <w:rPr/>
        <w:t xml:space="preserve">Developed integration patterns supporting communication between </w:t>
      </w:r>
      <w:r>
        <w:rPr>
          <w:rStyle w:val="Strong"/>
        </w:rPr>
        <w:t>REST APIs, legacy applications, databases, and external municipal services</w:t>
      </w:r>
      <w:r>
        <w:rPr/>
        <w:t>, reducing tight coupling between systems.</w:t>
      </w:r>
    </w:p>
    <w:p>
      <w:pPr>
        <w:pStyle w:val="BodyText"/>
        <w:numPr>
          <w:ilvl w:val="0"/>
          <w:numId w:val="12"/>
        </w:numPr>
        <w:tabs>
          <w:tab w:val="clear" w:pos="720"/>
          <w:tab w:val="left" w:pos="0" w:leader="none"/>
        </w:tabs>
        <w:spacing w:before="0" w:after="0"/>
        <w:ind w:hanging="283" w:left="720"/>
        <w:rPr/>
      </w:pPr>
      <w:r>
        <w:rPr/>
        <w:t xml:space="preserve">Implemented centralized API security using </w:t>
      </w:r>
      <w:r>
        <w:rPr>
          <w:rStyle w:val="Strong"/>
        </w:rPr>
        <w:t>OAuth 2.0, JWT, role-based access control, and API policies</w:t>
      </w:r>
      <w:r>
        <w:rPr/>
        <w:t xml:space="preserve"> for protected integration endpoints.</w:t>
      </w:r>
    </w:p>
    <w:p>
      <w:pPr>
        <w:pStyle w:val="BodyText"/>
        <w:numPr>
          <w:ilvl w:val="0"/>
          <w:numId w:val="13"/>
        </w:numPr>
        <w:tabs>
          <w:tab w:val="clear" w:pos="720"/>
          <w:tab w:val="left" w:pos="0" w:leader="none"/>
        </w:tabs>
        <w:spacing w:before="0" w:after="0"/>
        <w:ind w:hanging="283" w:left="720"/>
        <w:rPr/>
      </w:pPr>
      <w:r>
        <w:rPr/>
        <w:t xml:space="preserve">Containerized microservices using </w:t>
      </w:r>
      <w:r>
        <w:rPr>
          <w:rStyle w:val="Strong"/>
        </w:rPr>
        <w:t>Docker</w:t>
      </w:r>
      <w:r>
        <w:rPr/>
        <w:t xml:space="preserve"> and deployed applications to </w:t>
      </w:r>
      <w:r>
        <w:rPr>
          <w:rStyle w:val="Strong"/>
        </w:rPr>
        <w:t>Kubernetes/AKS</w:t>
      </w:r>
      <w:r>
        <w:rPr/>
        <w:t>, implementing health checks, rolling deployments, configuration management, and horizontal scaling.</w:t>
      </w:r>
    </w:p>
    <w:p>
      <w:pPr>
        <w:pStyle w:val="BodyText"/>
        <w:numPr>
          <w:ilvl w:val="0"/>
          <w:numId w:val="14"/>
        </w:numPr>
        <w:tabs>
          <w:tab w:val="clear" w:pos="720"/>
          <w:tab w:val="left" w:pos="0" w:leader="none"/>
        </w:tabs>
        <w:spacing w:before="0" w:after="0"/>
        <w:ind w:hanging="283" w:left="720"/>
        <w:rPr/>
      </w:pPr>
      <w:r>
        <w:rPr/>
        <w:t xml:space="preserve">Implemented asynchronous integration patterns using </w:t>
      </w:r>
      <w:r>
        <w:rPr>
          <w:rStyle w:val="Strong"/>
        </w:rPr>
        <w:t>Azure Service Bus/RabbitMQ</w:t>
      </w:r>
      <w:r>
        <w:rPr/>
        <w:t xml:space="preserve"> to decouple long-running operations and improve reliability between distributed services.</w:t>
      </w:r>
    </w:p>
    <w:p>
      <w:pPr>
        <w:pStyle w:val="BodyText"/>
        <w:numPr>
          <w:ilvl w:val="0"/>
          <w:numId w:val="15"/>
        </w:numPr>
        <w:tabs>
          <w:tab w:val="clear" w:pos="720"/>
          <w:tab w:val="left" w:pos="0" w:leader="none"/>
        </w:tabs>
        <w:spacing w:before="0" w:after="0"/>
        <w:ind w:hanging="283" w:left="720"/>
        <w:rPr/>
      </w:pPr>
      <w:r>
        <w:rPr/>
        <w:t xml:space="preserve">Implemented observability using </w:t>
      </w:r>
      <w:r>
        <w:rPr>
          <w:rStyle w:val="Strong"/>
        </w:rPr>
        <w:t>Azure Application Insights, Azure Monitor, Prometheus, and Grafana</w:t>
      </w:r>
      <w:r>
        <w:rPr/>
        <w:t>, providing centralized monitoring and distributed troubleshooting.</w:t>
      </w:r>
    </w:p>
    <w:p>
      <w:pPr>
        <w:pStyle w:val="BodyText"/>
        <w:numPr>
          <w:ilvl w:val="0"/>
          <w:numId w:val="7"/>
        </w:numPr>
        <w:tabs>
          <w:tab w:val="clear" w:pos="720"/>
          <w:tab w:val="left" w:pos="0" w:leader="none"/>
        </w:tabs>
        <w:ind w:hanging="283" w:left="720"/>
        <w:rPr/>
      </w:pPr>
      <w:r>
        <w:rPr>
          <w:rFonts w:ascii="Calibri" w:hAnsi="Calibri"/>
          <w:color w:val="282828"/>
          <w:sz w:val="19"/>
        </w:rPr>
        <w:t xml:space="preserve">Automated infrastructure and deployment processes using </w:t>
      </w:r>
      <w:r>
        <w:rPr>
          <w:rStyle w:val="Strong"/>
          <w:rFonts w:ascii="Calibri" w:hAnsi="Calibri"/>
          <w:color w:val="282828"/>
          <w:sz w:val="19"/>
        </w:rPr>
        <w:t>Terraform and CI/CD pipelines</w:t>
      </w:r>
      <w:r>
        <w:rPr>
          <w:rFonts w:ascii="Calibri" w:hAnsi="Calibri"/>
          <w:color w:val="282828"/>
          <w:sz w:val="19"/>
        </w:rPr>
        <w:t xml:space="preserve">, incorporating security scanning and automated quality gates. </w:t>
      </w:r>
    </w:p>
    <w:p>
      <w:pPr>
        <w:pStyle w:val="Normal"/>
        <w:spacing w:before="120" w:after="20"/>
        <w:rPr/>
      </w:pPr>
      <w:r>
        <w:rPr>
          <w:rFonts w:ascii="Calibri" w:hAnsi="Calibri"/>
          <w:b/>
          <w:color w:val="102C57"/>
          <w:sz w:val="21"/>
        </w:rPr>
        <w:t>Full-Stack Developer / Solution Architect</w:t>
      </w:r>
    </w:p>
    <w:p>
      <w:pPr>
        <w:pStyle w:val="Normal"/>
        <w:spacing w:before="0" w:after="40"/>
        <w:rPr/>
      </w:pPr>
      <w:r>
        <w:rPr>
          <w:rFonts w:ascii="Calibri" w:hAnsi="Calibri"/>
          <w:b/>
          <w:color w:val="35598E"/>
          <w:sz w:val="19"/>
        </w:rPr>
        <w:t>NYCHA (New York City Housing Authority)  |  New York, NY</w:t>
      </w:r>
      <w:r>
        <w:rPr>
          <w:rFonts w:ascii="Calibri" w:hAnsi="Calibri"/>
          <w:i/>
          <w:color w:val="5A5A5A"/>
          <w:sz w:val="19"/>
        </w:rPr>
        <w:t xml:space="preserve">   •   May 2020 – May 2021</w:t>
      </w:r>
    </w:p>
    <w:p>
      <w:pPr>
        <w:pStyle w:val="ListBullet"/>
        <w:numPr>
          <w:ilvl w:val="0"/>
          <w:numId w:val="1"/>
        </w:numPr>
        <w:spacing w:before="0" w:after="40"/>
        <w:ind w:hanging="360" w:left="360"/>
        <w:contextualSpacing/>
        <w:rPr>
          <w:rFonts w:ascii="Cambria" w:hAnsi="Cambria"/>
          <w:sz w:val="20"/>
          <w:szCs w:val="20"/>
        </w:rPr>
      </w:pPr>
      <w:r>
        <w:rPr>
          <w:sz w:val="20"/>
          <w:szCs w:val="20"/>
        </w:rPr>
        <w:t>Built the NYCHA Lease Application digital portal, ensuring scalability, high performance, and accessibility for thousands of concurrent users.</w:t>
      </w:r>
    </w:p>
    <w:p>
      <w:pPr>
        <w:pStyle w:val="ListBullet"/>
        <w:numPr>
          <w:ilvl w:val="0"/>
          <w:numId w:val="1"/>
        </w:numPr>
        <w:spacing w:before="0" w:after="40"/>
        <w:ind w:hanging="360" w:left="360"/>
        <w:contextualSpacing/>
        <w:rPr>
          <w:rFonts w:ascii="Cambria" w:hAnsi="Cambria"/>
          <w:sz w:val="20"/>
          <w:szCs w:val="20"/>
        </w:rPr>
      </w:pPr>
      <w:r>
        <w:rPr>
          <w:sz w:val="20"/>
          <w:szCs w:val="20"/>
        </w:rPr>
        <w:t>Developed microservices using Python (Flask, Django) and C# ASP.NET Core, emphasizing modularity, API-driven communication, and container readiness.</w:t>
      </w:r>
    </w:p>
    <w:p>
      <w:pPr>
        <w:pStyle w:val="ListBullet"/>
        <w:numPr>
          <w:ilvl w:val="0"/>
          <w:numId w:val="1"/>
        </w:numPr>
        <w:spacing w:before="0" w:after="40"/>
        <w:ind w:hanging="360" w:left="360"/>
        <w:contextualSpacing/>
        <w:rPr>
          <w:rFonts w:ascii="Cambria" w:hAnsi="Cambria"/>
          <w:sz w:val="20"/>
          <w:szCs w:val="20"/>
        </w:rPr>
      </w:pPr>
      <w:r>
        <w:rPr>
          <w:sz w:val="20"/>
          <w:szCs w:val="20"/>
        </w:rPr>
        <w:t>Integrated with Siebel CRM via RESTful APIs, synchronizing tenant data and automating lease approval and renewal workflows.</w:t>
      </w:r>
    </w:p>
    <w:p>
      <w:pPr>
        <w:pStyle w:val="ListBullet"/>
        <w:numPr>
          <w:ilvl w:val="0"/>
          <w:numId w:val="1"/>
        </w:numPr>
        <w:spacing w:before="0" w:after="40"/>
        <w:ind w:hanging="360" w:left="360"/>
        <w:contextualSpacing/>
        <w:rPr>
          <w:rFonts w:ascii="Cambria" w:hAnsi="Cambria"/>
          <w:sz w:val="20"/>
          <w:szCs w:val="20"/>
        </w:rPr>
      </w:pPr>
      <w:r>
        <w:rPr>
          <w:sz w:val="20"/>
          <w:szCs w:val="20"/>
        </w:rPr>
        <w:t xml:space="preserve"> </w:t>
      </w:r>
      <w:r>
        <w:rPr>
          <w:sz w:val="20"/>
          <w:szCs w:val="20"/>
        </w:rPr>
        <w:t>Containerized services with Docker, orchestrated builds with Jenkins, and deployed to AWS EKS via GitHub Actions; managed secrets via AWS Secrets Manager and infrastructure via Terraform.</w:t>
      </w:r>
    </w:p>
    <w:p>
      <w:pPr>
        <w:pStyle w:val="ListBullet"/>
        <w:numPr>
          <w:ilvl w:val="0"/>
          <w:numId w:val="1"/>
        </w:numPr>
        <w:spacing w:before="0" w:after="40"/>
        <w:ind w:hanging="360" w:left="360"/>
        <w:contextualSpacing/>
        <w:rPr>
          <w:rFonts w:ascii="Cambria" w:hAnsi="Cambria"/>
          <w:sz w:val="20"/>
          <w:szCs w:val="20"/>
        </w:rPr>
      </w:pPr>
      <w:r>
        <w:rPr>
          <w:sz w:val="20"/>
          <w:szCs w:val="20"/>
        </w:rPr>
        <w:t>implemented JWT-based auth and RBAC; established CI pipelines with unit, integration, and regression testing using xUnit.</w:t>
      </w:r>
    </w:p>
    <w:p>
      <w:pPr>
        <w:pStyle w:val="ListBullet"/>
        <w:numPr>
          <w:ilvl w:val="0"/>
          <w:numId w:val="1"/>
        </w:numPr>
        <w:spacing w:before="0" w:after="40"/>
        <w:ind w:hanging="360" w:left="360"/>
        <w:contextualSpacing/>
        <w:rPr>
          <w:rFonts w:ascii="Cambria" w:hAnsi="Cambria"/>
          <w:sz w:val="20"/>
          <w:szCs w:val="20"/>
        </w:rPr>
      </w:pPr>
      <w:r>
        <w:rPr>
          <w:b/>
          <w:bCs/>
          <w:sz w:val="20"/>
          <w:szCs w:val="20"/>
        </w:rPr>
        <w:t xml:space="preserve"> </w:t>
      </w:r>
      <w:r>
        <w:rPr>
          <w:sz w:val="20"/>
          <w:szCs w:val="20"/>
        </w:rPr>
        <w:t>Deployed AWS CloudWatch, Prometheus, and Grafana for distributed tracing, log centralization, and proactive anomaly detection.</w:t>
      </w:r>
    </w:p>
    <w:p>
      <w:pPr>
        <w:pStyle w:val="ListBullet"/>
        <w:numPr>
          <w:ilvl w:val="0"/>
          <w:numId w:val="1"/>
        </w:numPr>
        <w:spacing w:before="0" w:after="40"/>
        <w:ind w:hanging="360" w:left="360"/>
        <w:contextualSpacing/>
        <w:rPr>
          <w:rFonts w:ascii="Cambria" w:hAnsi="Cambria"/>
          <w:sz w:val="20"/>
          <w:szCs w:val="20"/>
        </w:rPr>
      </w:pPr>
      <w:r>
        <w:rPr>
          <w:color w:val="282828"/>
          <w:sz w:val="20"/>
          <w:szCs w:val="20"/>
        </w:rPr>
        <w:t>Collaborated in Agile sprints for incremental releases across dev, staging, and production environments.</w:t>
      </w:r>
    </w:p>
    <w:p>
      <w:pPr>
        <w:pStyle w:val="Normal"/>
        <w:spacing w:before="120" w:after="20"/>
        <w:rPr>
          <w:rFonts w:ascii="Cambria" w:hAnsi="Cambria"/>
          <w:sz w:val="20"/>
          <w:szCs w:val="20"/>
        </w:rPr>
      </w:pPr>
      <w:r>
        <w:rPr>
          <w:b/>
          <w:color w:val="102C57"/>
          <w:sz w:val="20"/>
          <w:szCs w:val="20"/>
        </w:rPr>
        <w:t>Senior Full-Stack Engineer</w:t>
      </w:r>
    </w:p>
    <w:p>
      <w:pPr>
        <w:pStyle w:val="Normal"/>
        <w:spacing w:before="0" w:after="40"/>
        <w:rPr/>
      </w:pPr>
      <w:r>
        <w:rPr>
          <w:rFonts w:ascii="Calibri" w:hAnsi="Calibri"/>
          <w:b/>
          <w:color w:val="35598E"/>
          <w:sz w:val="19"/>
        </w:rPr>
        <w:t>Capital Group  |  Los Angeles, CA</w:t>
      </w:r>
      <w:r>
        <w:rPr>
          <w:rFonts w:ascii="Calibri" w:hAnsi="Calibri"/>
          <w:i/>
          <w:color w:val="5A5A5A"/>
          <w:sz w:val="19"/>
        </w:rPr>
        <w:t xml:space="preserve">   •   May 2018 – May 2020</w:t>
      </w:r>
    </w:p>
    <w:p>
      <w:pPr>
        <w:pStyle w:val="BodyText"/>
        <w:numPr>
          <w:ilvl w:val="0"/>
          <w:numId w:val="18"/>
        </w:numPr>
        <w:tabs>
          <w:tab w:val="clear" w:pos="720"/>
          <w:tab w:val="left" w:pos="0" w:leader="none"/>
        </w:tabs>
        <w:spacing w:before="0" w:after="80"/>
        <w:ind w:hanging="283" w:left="720"/>
        <w:rPr/>
      </w:pPr>
      <w:r>
        <w:rPr>
          <w:sz w:val="20"/>
          <w:szCs w:val="20"/>
        </w:rPr>
        <w:t xml:space="preserve">Designed and implemented a Deal Manager portal using </w:t>
      </w:r>
      <w:r>
        <w:rPr>
          <w:rStyle w:val="Strong"/>
          <w:sz w:val="20"/>
          <w:szCs w:val="20"/>
        </w:rPr>
        <w:t>ASP.NET Core 3.0 microservices, ReactJS, and TypeScript</w:t>
      </w:r>
      <w:r>
        <w:rPr>
          <w:sz w:val="20"/>
          <w:szCs w:val="20"/>
        </w:rPr>
        <w:t>, providing traders with real-time deal insights and analysts with dynamic reporting dashboards.</w:t>
      </w:r>
    </w:p>
    <w:p>
      <w:pPr>
        <w:pStyle w:val="BodyText"/>
        <w:numPr>
          <w:ilvl w:val="0"/>
          <w:numId w:val="18"/>
        </w:numPr>
        <w:tabs>
          <w:tab w:val="clear" w:pos="720"/>
          <w:tab w:val="left" w:pos="0" w:leader="none"/>
        </w:tabs>
        <w:spacing w:before="0" w:after="0"/>
        <w:ind w:hanging="283" w:left="720"/>
        <w:rPr/>
      </w:pPr>
      <w:r>
        <w:rPr>
          <w:sz w:val="20"/>
          <w:szCs w:val="20"/>
        </w:rPr>
        <w:t xml:space="preserve">Designed and implemented </w:t>
      </w:r>
      <w:r>
        <w:rPr>
          <w:rStyle w:val="Strong"/>
          <w:sz w:val="20"/>
          <w:szCs w:val="20"/>
        </w:rPr>
        <w:t>RESTful APIs</w:t>
      </w:r>
      <w:r>
        <w:rPr>
          <w:sz w:val="20"/>
          <w:szCs w:val="20"/>
        </w:rPr>
        <w:t xml:space="preserve"> for trade, order, deal, and reporting workflows, integrating backend services with React through Axios.</w:t>
      </w:r>
    </w:p>
    <w:p>
      <w:pPr>
        <w:pStyle w:val="BodyText"/>
        <w:numPr>
          <w:ilvl w:val="0"/>
          <w:numId w:val="19"/>
        </w:numPr>
        <w:tabs>
          <w:tab w:val="clear" w:pos="720"/>
          <w:tab w:val="left" w:pos="0" w:leader="none"/>
        </w:tabs>
        <w:spacing w:before="0" w:after="0"/>
        <w:ind w:hanging="283" w:left="720"/>
        <w:rPr/>
      </w:pPr>
      <w:r>
        <w:rPr>
          <w:sz w:val="20"/>
          <w:szCs w:val="20"/>
        </w:rPr>
        <w:t xml:space="preserve">Developed reusable, modular React components using </w:t>
      </w:r>
      <w:r>
        <w:rPr>
          <w:rStyle w:val="Strong"/>
          <w:sz w:val="20"/>
          <w:szCs w:val="20"/>
        </w:rPr>
        <w:t>Infragistics and TypeScript</w:t>
      </w:r>
      <w:r>
        <w:rPr>
          <w:sz w:val="20"/>
          <w:szCs w:val="20"/>
        </w:rPr>
        <w:t>, improving UI consistency, maintainability, and performance.</w:t>
      </w:r>
    </w:p>
    <w:p>
      <w:pPr>
        <w:pStyle w:val="BodyText"/>
        <w:numPr>
          <w:ilvl w:val="0"/>
          <w:numId w:val="20"/>
        </w:numPr>
        <w:tabs>
          <w:tab w:val="clear" w:pos="720"/>
          <w:tab w:val="left" w:pos="0" w:leader="none"/>
        </w:tabs>
        <w:spacing w:before="0" w:after="0"/>
        <w:ind w:hanging="283" w:left="720"/>
        <w:rPr/>
      </w:pPr>
      <w:r>
        <w:rPr>
          <w:sz w:val="20"/>
          <w:szCs w:val="20"/>
        </w:rPr>
        <w:t xml:space="preserve">Integrated </w:t>
      </w:r>
      <w:r>
        <w:rPr>
          <w:rStyle w:val="Strong"/>
          <w:sz w:val="20"/>
          <w:szCs w:val="20"/>
        </w:rPr>
        <w:t>Okta Identity Cloud</w:t>
      </w:r>
      <w:r>
        <w:rPr>
          <w:sz w:val="20"/>
          <w:szCs w:val="20"/>
        </w:rPr>
        <w:t xml:space="preserve"> with ASP.NET Core microservices to provide enterprise </w:t>
      </w:r>
      <w:r>
        <w:rPr>
          <w:rStyle w:val="Strong"/>
          <w:sz w:val="20"/>
          <w:szCs w:val="20"/>
        </w:rPr>
        <w:t>SSO using OAuth 2.0 and OpenID Connect (OIDC)</w:t>
      </w:r>
      <w:r>
        <w:rPr>
          <w:sz w:val="20"/>
          <w:szCs w:val="20"/>
        </w:rPr>
        <w:t>.</w:t>
      </w:r>
    </w:p>
    <w:p>
      <w:pPr>
        <w:pStyle w:val="BodyText"/>
        <w:numPr>
          <w:ilvl w:val="0"/>
          <w:numId w:val="21"/>
        </w:numPr>
        <w:tabs>
          <w:tab w:val="clear" w:pos="720"/>
          <w:tab w:val="left" w:pos="0" w:leader="none"/>
        </w:tabs>
        <w:spacing w:before="0" w:after="0"/>
        <w:ind w:hanging="283" w:left="720"/>
        <w:rPr/>
      </w:pPr>
      <w:r>
        <w:rPr>
          <w:sz w:val="20"/>
          <w:szCs w:val="20"/>
        </w:rPr>
        <w:t xml:space="preserve">Implemented </w:t>
      </w:r>
      <w:r>
        <w:rPr>
          <w:rStyle w:val="Strong"/>
          <w:sz w:val="20"/>
          <w:szCs w:val="20"/>
        </w:rPr>
        <w:t>JWT bearer authentication, RBAC, claims-based authorization, and policy-based authorization</w:t>
      </w:r>
      <w:r>
        <w:rPr>
          <w:sz w:val="20"/>
          <w:szCs w:val="20"/>
        </w:rPr>
        <w:t xml:space="preserve"> across trader, analyst, administrator, and operational user roles.</w:t>
      </w:r>
    </w:p>
    <w:p>
      <w:pPr>
        <w:pStyle w:val="BodyText"/>
        <w:numPr>
          <w:ilvl w:val="0"/>
          <w:numId w:val="22"/>
        </w:numPr>
        <w:tabs>
          <w:tab w:val="clear" w:pos="720"/>
          <w:tab w:val="left" w:pos="0" w:leader="none"/>
        </w:tabs>
        <w:spacing w:before="0" w:after="0"/>
        <w:ind w:hanging="283" w:left="720"/>
        <w:rPr/>
      </w:pPr>
      <w:r>
        <w:rPr>
          <w:sz w:val="20"/>
          <w:szCs w:val="20"/>
        </w:rPr>
        <w:t xml:space="preserve">Configured Okta </w:t>
      </w:r>
      <w:r>
        <w:rPr>
          <w:rStyle w:val="Strong"/>
          <w:sz w:val="20"/>
          <w:szCs w:val="20"/>
        </w:rPr>
        <w:t>applications, authorization servers, scopes, claims, groups, and token policies</w:t>
      </w:r>
      <w:r>
        <w:rPr>
          <w:sz w:val="20"/>
          <w:szCs w:val="20"/>
        </w:rPr>
        <w:t xml:space="preserve"> to enforce least-privilege access across APIs and microservices.</w:t>
      </w:r>
    </w:p>
    <w:p>
      <w:pPr>
        <w:pStyle w:val="BodyText"/>
        <w:numPr>
          <w:ilvl w:val="0"/>
          <w:numId w:val="23"/>
        </w:numPr>
        <w:tabs>
          <w:tab w:val="clear" w:pos="720"/>
          <w:tab w:val="left" w:pos="0" w:leader="none"/>
        </w:tabs>
        <w:spacing w:before="0" w:after="0"/>
        <w:ind w:hanging="283" w:left="720"/>
        <w:rPr/>
      </w:pPr>
      <w:r>
        <w:rPr>
          <w:sz w:val="20"/>
          <w:szCs w:val="20"/>
        </w:rPr>
        <w:t xml:space="preserve">Implemented secure </w:t>
      </w:r>
      <w:r>
        <w:rPr>
          <w:rStyle w:val="Strong"/>
          <w:sz w:val="20"/>
          <w:szCs w:val="20"/>
        </w:rPr>
        <w:t>API-to-API authentication and authorization</w:t>
      </w:r>
      <w:r>
        <w:rPr>
          <w:sz w:val="20"/>
          <w:szCs w:val="20"/>
        </w:rPr>
        <w:t xml:space="preserve"> across distributed microservices using OAuth 2.0 access tokens and scoped permissions.</w:t>
      </w:r>
    </w:p>
    <w:p>
      <w:pPr>
        <w:pStyle w:val="BodyText"/>
        <w:numPr>
          <w:ilvl w:val="0"/>
          <w:numId w:val="24"/>
        </w:numPr>
        <w:tabs>
          <w:tab w:val="clear" w:pos="720"/>
          <w:tab w:val="left" w:pos="0" w:leader="none"/>
        </w:tabs>
        <w:spacing w:before="0" w:after="0"/>
        <w:ind w:hanging="283" w:left="720"/>
        <w:rPr/>
      </w:pPr>
      <w:r>
        <w:rPr>
          <w:sz w:val="20"/>
          <w:szCs w:val="20"/>
        </w:rPr>
        <w:t xml:space="preserve">Containerized ASP.NET Core and supporting services using </w:t>
      </w:r>
      <w:r>
        <w:rPr>
          <w:rStyle w:val="Strong"/>
          <w:sz w:val="20"/>
          <w:szCs w:val="20"/>
        </w:rPr>
        <w:t>Docker</w:t>
      </w:r>
      <w:r>
        <w:rPr>
          <w:sz w:val="20"/>
          <w:szCs w:val="20"/>
        </w:rPr>
        <w:t xml:space="preserve"> and deployed workloads to </w:t>
      </w:r>
      <w:r>
        <w:rPr>
          <w:rStyle w:val="Strong"/>
          <w:sz w:val="20"/>
          <w:szCs w:val="20"/>
        </w:rPr>
        <w:t>Red Hat OpenShift</w:t>
      </w:r>
      <w:r>
        <w:rPr>
          <w:sz w:val="20"/>
          <w:szCs w:val="20"/>
        </w:rPr>
        <w:t>, leveraging Kubernetes-based orchestration, deployments, services, configuration, secrets, health probes, and horizontal scaling.</w:t>
      </w:r>
    </w:p>
    <w:p>
      <w:pPr>
        <w:pStyle w:val="BodyText"/>
        <w:numPr>
          <w:ilvl w:val="0"/>
          <w:numId w:val="25"/>
        </w:numPr>
        <w:tabs>
          <w:tab w:val="clear" w:pos="720"/>
          <w:tab w:val="left" w:pos="0" w:leader="none"/>
        </w:tabs>
        <w:spacing w:before="0" w:after="0"/>
        <w:ind w:hanging="283" w:left="720"/>
        <w:rPr/>
      </w:pPr>
      <w:r>
        <w:rPr>
          <w:sz w:val="20"/>
          <w:szCs w:val="20"/>
        </w:rPr>
        <w:t xml:space="preserve">Designed cloud-native deployment patterns on </w:t>
      </w:r>
      <w:r>
        <w:rPr>
          <w:rStyle w:val="Strong"/>
          <w:sz w:val="20"/>
          <w:szCs w:val="20"/>
        </w:rPr>
        <w:t>AWS</w:t>
      </w:r>
      <w:r>
        <w:rPr>
          <w:sz w:val="20"/>
          <w:szCs w:val="20"/>
        </w:rPr>
        <w:t>, integrating containerized workloads with AWS networking, IAM, CloudWatch, S3, RDS, and managed infrastructure services.</w:t>
      </w:r>
    </w:p>
    <w:p>
      <w:pPr>
        <w:pStyle w:val="BodyText"/>
        <w:numPr>
          <w:ilvl w:val="0"/>
          <w:numId w:val="26"/>
        </w:numPr>
        <w:tabs>
          <w:tab w:val="clear" w:pos="720"/>
          <w:tab w:val="left" w:pos="0" w:leader="none"/>
        </w:tabs>
        <w:spacing w:before="0" w:after="0"/>
        <w:ind w:hanging="283" w:left="720"/>
        <w:rPr/>
      </w:pPr>
      <w:r>
        <w:rPr>
          <w:sz w:val="20"/>
          <w:szCs w:val="20"/>
        </w:rPr>
        <w:t xml:space="preserve">Implemented </w:t>
      </w:r>
      <w:r>
        <w:rPr>
          <w:rStyle w:val="Strong"/>
          <w:sz w:val="20"/>
          <w:szCs w:val="20"/>
        </w:rPr>
        <w:t>AWS IAM</w:t>
      </w:r>
      <w:r>
        <w:rPr>
          <w:sz w:val="20"/>
          <w:szCs w:val="20"/>
        </w:rPr>
        <w:t xml:space="preserve"> policies and roles following least-privilege principles for application and service access to AWS resources.</w:t>
      </w:r>
    </w:p>
    <w:p>
      <w:pPr>
        <w:pStyle w:val="BodyText"/>
        <w:numPr>
          <w:ilvl w:val="0"/>
          <w:numId w:val="27"/>
        </w:numPr>
        <w:tabs>
          <w:tab w:val="clear" w:pos="720"/>
          <w:tab w:val="left" w:pos="0" w:leader="none"/>
        </w:tabs>
        <w:spacing w:before="0" w:after="0"/>
        <w:ind w:hanging="283" w:left="720"/>
        <w:rPr/>
      </w:pPr>
      <w:r>
        <w:rPr>
          <w:sz w:val="20"/>
          <w:szCs w:val="20"/>
        </w:rPr>
        <w:t xml:space="preserve">Integrated </w:t>
      </w:r>
      <w:r>
        <w:rPr>
          <w:rStyle w:val="Strong"/>
          <w:sz w:val="20"/>
          <w:szCs w:val="20"/>
        </w:rPr>
        <w:t>MuleSoft Anypoint Platform</w:t>
      </w:r>
      <w:r>
        <w:rPr>
          <w:sz w:val="20"/>
          <w:szCs w:val="20"/>
        </w:rPr>
        <w:t xml:space="preserve"> to connect Deal Manager microservices with enterprise and third-party systems through reusable APIs and integration flows.</w:t>
      </w:r>
    </w:p>
    <w:p>
      <w:pPr>
        <w:pStyle w:val="BodyText"/>
        <w:numPr>
          <w:ilvl w:val="0"/>
          <w:numId w:val="28"/>
        </w:numPr>
        <w:tabs>
          <w:tab w:val="clear" w:pos="720"/>
          <w:tab w:val="left" w:pos="0" w:leader="none"/>
        </w:tabs>
        <w:spacing w:before="0" w:after="0"/>
        <w:ind w:hanging="283" w:left="720"/>
        <w:rPr/>
      </w:pPr>
      <w:r>
        <w:rPr>
          <w:sz w:val="20"/>
          <w:szCs w:val="20"/>
        </w:rPr>
        <w:t xml:space="preserve">Developed and consumed </w:t>
      </w:r>
      <w:r>
        <w:rPr>
          <w:rStyle w:val="Strong"/>
          <w:sz w:val="20"/>
          <w:szCs w:val="20"/>
        </w:rPr>
        <w:t>MuleSoft APIs</w:t>
      </w:r>
      <w:r>
        <w:rPr>
          <w:sz w:val="20"/>
          <w:szCs w:val="20"/>
        </w:rPr>
        <w:t xml:space="preserve"> for transforming, routing, validating, and orchestrating trade, reference, customer, and reporting data between internal applications and external systems.</w:t>
      </w:r>
    </w:p>
    <w:p>
      <w:pPr>
        <w:pStyle w:val="BodyText"/>
        <w:numPr>
          <w:ilvl w:val="0"/>
          <w:numId w:val="29"/>
        </w:numPr>
        <w:tabs>
          <w:tab w:val="clear" w:pos="720"/>
          <w:tab w:val="left" w:pos="0" w:leader="none"/>
        </w:tabs>
        <w:spacing w:before="0" w:after="0"/>
        <w:ind w:hanging="283" w:left="720"/>
        <w:rPr>
          <w:sz w:val="20"/>
          <w:szCs w:val="20"/>
        </w:rPr>
      </w:pPr>
      <w:r>
        <w:rPr>
          <w:sz w:val="20"/>
          <w:szCs w:val="20"/>
        </w:rPr>
        <w:t>Implemented asynchronous and event-driven integration patterns between microservices and enterprise systems, improving reliability and decoupling downstream dependencies.</w:t>
      </w:r>
    </w:p>
    <w:p>
      <w:pPr>
        <w:pStyle w:val="BodyText"/>
        <w:numPr>
          <w:ilvl w:val="0"/>
          <w:numId w:val="30"/>
        </w:numPr>
        <w:tabs>
          <w:tab w:val="clear" w:pos="720"/>
          <w:tab w:val="left" w:pos="0" w:leader="none"/>
        </w:tabs>
        <w:spacing w:before="0" w:after="0"/>
        <w:ind w:hanging="283" w:left="720"/>
        <w:rPr/>
      </w:pPr>
      <w:r>
        <w:rPr>
          <w:sz w:val="20"/>
          <w:szCs w:val="20"/>
        </w:rPr>
        <w:t xml:space="preserve">Built </w:t>
      </w:r>
      <w:r>
        <w:rPr>
          <w:rStyle w:val="Strong"/>
          <w:sz w:val="20"/>
          <w:szCs w:val="20"/>
        </w:rPr>
        <w:t>Python Flask/Django analytics services</w:t>
      </w:r>
      <w:r>
        <w:rPr>
          <w:sz w:val="20"/>
          <w:szCs w:val="20"/>
        </w:rPr>
        <w:t xml:space="preserve"> for data aggregation, validation, and reporting, integrating with PostgreSQL and SQL Server.</w:t>
      </w:r>
    </w:p>
    <w:p>
      <w:pPr>
        <w:pStyle w:val="BodyText"/>
        <w:numPr>
          <w:ilvl w:val="0"/>
          <w:numId w:val="31"/>
        </w:numPr>
        <w:tabs>
          <w:tab w:val="clear" w:pos="720"/>
          <w:tab w:val="left" w:pos="0" w:leader="none"/>
        </w:tabs>
        <w:spacing w:before="0" w:after="0"/>
        <w:ind w:hanging="283" w:left="720"/>
        <w:rPr/>
      </w:pPr>
      <w:r>
        <w:rPr>
          <w:sz w:val="20"/>
          <w:szCs w:val="20"/>
        </w:rPr>
        <w:t xml:space="preserve">Implemented centralized application monitoring and observability using </w:t>
      </w:r>
      <w:r>
        <w:rPr>
          <w:rStyle w:val="Strong"/>
          <w:sz w:val="20"/>
          <w:szCs w:val="20"/>
        </w:rPr>
        <w:t>AWS CloudWatch, Prometheus, and Grafana</w:t>
      </w:r>
      <w:r>
        <w:rPr>
          <w:sz w:val="20"/>
          <w:szCs w:val="20"/>
        </w:rPr>
        <w:t>, supporting distributed troubleshooting, performance analysis, and operational monitoring.</w:t>
      </w:r>
    </w:p>
    <w:p>
      <w:pPr>
        <w:pStyle w:val="BodyText"/>
        <w:numPr>
          <w:ilvl w:val="0"/>
          <w:numId w:val="17"/>
        </w:numPr>
        <w:tabs>
          <w:tab w:val="clear" w:pos="720"/>
          <w:tab w:val="left" w:pos="0" w:leader="none"/>
        </w:tabs>
        <w:ind w:hanging="283" w:left="720"/>
        <w:rPr/>
      </w:pPr>
      <w:r>
        <w:rPr>
          <w:rFonts w:ascii="Calibri" w:hAnsi="Calibri"/>
          <w:color w:val="282828"/>
          <w:sz w:val="20"/>
          <w:szCs w:val="20"/>
        </w:rPr>
        <w:t xml:space="preserve">Applied </w:t>
      </w:r>
      <w:r>
        <w:rPr>
          <w:rStyle w:val="Strong"/>
          <w:rFonts w:ascii="Calibri" w:hAnsi="Calibri"/>
          <w:color w:val="282828"/>
          <w:sz w:val="20"/>
          <w:szCs w:val="20"/>
        </w:rPr>
        <w:t>DevSecOps practices</w:t>
      </w:r>
      <w:r>
        <w:rPr>
          <w:rFonts w:ascii="Calibri" w:hAnsi="Calibri"/>
          <w:color w:val="282828"/>
          <w:sz w:val="20"/>
          <w:szCs w:val="20"/>
        </w:rPr>
        <w:t xml:space="preserve"> with infrastructure-as-code, automated builds, container security, static code analysis, secrets management, and automated deployment pipelines. </w:t>
      </w:r>
    </w:p>
    <w:p>
      <w:pPr>
        <w:pStyle w:val="Normal"/>
        <w:spacing w:before="120" w:after="20"/>
        <w:rPr/>
      </w:pPr>
      <w:r>
        <w:rPr>
          <w:rFonts w:ascii="Calibri" w:hAnsi="Calibri"/>
          <w:b/>
          <w:color w:val="102C57"/>
          <w:sz w:val="21"/>
        </w:rPr>
        <w:t>Senior .NET Engineer</w:t>
      </w:r>
    </w:p>
    <w:p>
      <w:pPr>
        <w:pStyle w:val="Normal"/>
        <w:spacing w:before="0" w:after="40"/>
        <w:rPr/>
      </w:pPr>
      <w:r>
        <w:rPr>
          <w:rFonts w:ascii="Calibri" w:hAnsi="Calibri"/>
          <w:b/>
          <w:color w:val="35598E"/>
          <w:sz w:val="19"/>
        </w:rPr>
        <w:t>AAA Auto Club  |  Costa Mesa, CA</w:t>
      </w:r>
      <w:r>
        <w:rPr>
          <w:rFonts w:ascii="Calibri" w:hAnsi="Calibri"/>
          <w:i/>
          <w:color w:val="5A5A5A"/>
          <w:sz w:val="19"/>
        </w:rPr>
        <w:t xml:space="preserve">   •   Oct 2016 – Apr 2018</w:t>
      </w:r>
    </w:p>
    <w:p>
      <w:pPr>
        <w:pStyle w:val="BodyText"/>
        <w:numPr>
          <w:ilvl w:val="0"/>
          <w:numId w:val="34"/>
        </w:numPr>
        <w:tabs>
          <w:tab w:val="clear" w:pos="720"/>
          <w:tab w:val="left" w:pos="0" w:leader="none"/>
        </w:tabs>
        <w:spacing w:before="0" w:after="0"/>
        <w:ind w:hanging="283" w:left="720"/>
        <w:rPr>
          <w:rFonts w:ascii="Calibri" w:hAnsi="Calibri"/>
          <w:b/>
          <w:bCs/>
          <w:color w:val="282828"/>
          <w:sz w:val="20"/>
        </w:rPr>
      </w:pPr>
      <w:r>
        <w:rPr>
          <w:rFonts w:ascii="Calibri" w:hAnsi="Calibri"/>
          <w:b/>
          <w:bCs/>
          <w:color w:val="282828"/>
          <w:sz w:val="20"/>
        </w:rPr>
        <w:t>Designed and developed scalable insurance applications supporting automobile policy administration, customer servicing, coverage management, premium calculations, and claims processing using .NET, C#, ASP.NET MVC/Web API, and enterprise integration patterns.</w:t>
      </w:r>
    </w:p>
    <w:p>
      <w:pPr>
        <w:pStyle w:val="BodyText"/>
        <w:numPr>
          <w:ilvl w:val="0"/>
          <w:numId w:val="34"/>
        </w:numPr>
        <w:tabs>
          <w:tab w:val="clear" w:pos="720"/>
          <w:tab w:val="left" w:pos="0" w:leader="none"/>
        </w:tabs>
        <w:spacing w:before="0" w:after="0"/>
        <w:ind w:hanging="283" w:left="720"/>
        <w:rPr>
          <w:rFonts w:ascii="Calibri" w:hAnsi="Calibri"/>
          <w:b/>
          <w:bCs/>
          <w:color w:val="282828"/>
          <w:sz w:val="20"/>
        </w:rPr>
      </w:pPr>
      <w:r>
        <w:rPr>
          <w:rFonts w:ascii="Calibri" w:hAnsi="Calibri"/>
          <w:b/>
          <w:bCs/>
          <w:color w:val="282828"/>
          <w:sz w:val="20"/>
        </w:rPr>
        <w:t xml:space="preserve">Implemented business workflows for </w:t>
      </w:r>
      <w:r>
        <w:rPr>
          <w:rStyle w:val="Strong"/>
          <w:rFonts w:ascii="Calibri" w:hAnsi="Calibri"/>
          <w:color w:val="282828"/>
          <w:sz w:val="20"/>
        </w:rPr>
        <w:t>auto insurance policy lifecycle management</w:t>
      </w:r>
      <w:r>
        <w:rPr>
          <w:rFonts w:ascii="Calibri" w:hAnsi="Calibri"/>
          <w:b/>
          <w:bCs/>
          <w:color w:val="282828"/>
          <w:sz w:val="20"/>
        </w:rPr>
        <w:t xml:space="preserve">, including quote generation, policy issuance, renewals, endorsements, cancellations, reinstatement’s, and policy status tracking. </w:t>
      </w:r>
    </w:p>
    <w:p>
      <w:pPr>
        <w:pStyle w:val="BodyText"/>
        <w:numPr>
          <w:ilvl w:val="0"/>
          <w:numId w:val="35"/>
        </w:numPr>
        <w:tabs>
          <w:tab w:val="clear" w:pos="720"/>
          <w:tab w:val="left" w:pos="0" w:leader="none"/>
        </w:tabs>
        <w:spacing w:before="0" w:after="0"/>
        <w:ind w:hanging="283" w:left="720"/>
        <w:rPr>
          <w:rFonts w:ascii="Calibri" w:hAnsi="Calibri"/>
          <w:b/>
          <w:bCs/>
          <w:color w:val="282828"/>
          <w:sz w:val="20"/>
        </w:rPr>
      </w:pPr>
      <w:r>
        <w:rPr>
          <w:rFonts w:ascii="Calibri" w:hAnsi="Calibri"/>
          <w:b/>
          <w:bCs/>
          <w:color w:val="282828"/>
          <w:sz w:val="20"/>
        </w:rPr>
        <w:t>Developed insurance coverage and eligibility workflows for bodily injury liability, property damage liability, collision, comprehensive, uninsured/underinsured motorist, medical payments, and personal injury protection (PIP), where applicable to product and state rules.</w:t>
      </w:r>
    </w:p>
    <w:p>
      <w:pPr>
        <w:pStyle w:val="BodyText"/>
        <w:numPr>
          <w:ilvl w:val="0"/>
          <w:numId w:val="36"/>
        </w:numPr>
        <w:tabs>
          <w:tab w:val="clear" w:pos="720"/>
          <w:tab w:val="left" w:pos="0" w:leader="none"/>
        </w:tabs>
        <w:spacing w:before="0" w:after="0"/>
        <w:ind w:hanging="283" w:left="720"/>
        <w:rPr>
          <w:rFonts w:ascii="Calibri" w:hAnsi="Calibri"/>
          <w:b/>
          <w:bCs/>
          <w:color w:val="282828"/>
          <w:sz w:val="20"/>
        </w:rPr>
      </w:pPr>
      <w:r>
        <w:rPr>
          <w:rFonts w:ascii="Calibri" w:hAnsi="Calibri"/>
          <w:b/>
          <w:bCs/>
          <w:color w:val="282828"/>
          <w:sz w:val="20"/>
        </w:rPr>
        <w:t xml:space="preserve">Implemented </w:t>
      </w:r>
      <w:r>
        <w:rPr>
          <w:rStyle w:val="Strong"/>
          <w:rFonts w:ascii="Calibri" w:hAnsi="Calibri"/>
          <w:color w:val="282828"/>
          <w:sz w:val="20"/>
        </w:rPr>
        <w:t>deductible and coverage validation workflows</w:t>
      </w:r>
      <w:r>
        <w:rPr>
          <w:rFonts w:ascii="Calibri" w:hAnsi="Calibri"/>
          <w:b/>
          <w:bCs/>
          <w:color w:val="282828"/>
          <w:sz w:val="20"/>
        </w:rPr>
        <w:t xml:space="preserve"> to determine applicable deductibles, covered losses, policy limits, exclusions, and customer responsibility during claim processing.</w:t>
      </w:r>
    </w:p>
    <w:p>
      <w:pPr>
        <w:pStyle w:val="BodyText"/>
        <w:numPr>
          <w:ilvl w:val="0"/>
          <w:numId w:val="37"/>
        </w:numPr>
        <w:tabs>
          <w:tab w:val="clear" w:pos="720"/>
          <w:tab w:val="left" w:pos="0" w:leader="none"/>
        </w:tabs>
        <w:spacing w:before="0" w:after="0"/>
        <w:ind w:hanging="283" w:left="720"/>
        <w:rPr>
          <w:rFonts w:ascii="Calibri" w:hAnsi="Calibri"/>
          <w:b/>
          <w:bCs/>
          <w:color w:val="282828"/>
          <w:sz w:val="20"/>
        </w:rPr>
      </w:pPr>
      <w:r>
        <w:rPr>
          <w:rFonts w:ascii="Calibri" w:hAnsi="Calibri"/>
          <w:b/>
          <w:bCs/>
          <w:color w:val="282828"/>
          <w:sz w:val="20"/>
        </w:rPr>
        <w:t>Supported Property &amp; Casualty claims workflows, including First Notice of Loss (FNOL), claim registration, loss classification, accident details, vehicle damage, liability assessment, claim assignment, adjuster workflows, and settlement processing.</w:t>
      </w:r>
    </w:p>
    <w:p>
      <w:pPr>
        <w:pStyle w:val="BodyText"/>
        <w:numPr>
          <w:ilvl w:val="0"/>
          <w:numId w:val="38"/>
        </w:numPr>
        <w:tabs>
          <w:tab w:val="clear" w:pos="720"/>
          <w:tab w:val="left" w:pos="0" w:leader="none"/>
        </w:tabs>
        <w:spacing w:before="0" w:after="0"/>
        <w:ind w:hanging="283" w:left="720"/>
        <w:rPr>
          <w:rFonts w:ascii="Calibri" w:hAnsi="Calibri"/>
          <w:b/>
          <w:bCs/>
          <w:color w:val="282828"/>
          <w:sz w:val="20"/>
        </w:rPr>
      </w:pPr>
      <w:r>
        <w:rPr>
          <w:rFonts w:ascii="Calibri" w:hAnsi="Calibri"/>
          <w:b/>
          <w:bCs/>
          <w:color w:val="282828"/>
          <w:sz w:val="20"/>
        </w:rPr>
        <w:t>Developed integrations with enterprise insurance systems and external services through REST APIs, SOAP services, messaging, and service-oriented architecture patterns.</w:t>
      </w:r>
    </w:p>
    <w:p>
      <w:pPr>
        <w:pStyle w:val="BodyText"/>
        <w:numPr>
          <w:ilvl w:val="0"/>
          <w:numId w:val="39"/>
        </w:numPr>
        <w:tabs>
          <w:tab w:val="clear" w:pos="720"/>
          <w:tab w:val="left" w:pos="0" w:leader="none"/>
        </w:tabs>
        <w:spacing w:before="0" w:after="0"/>
        <w:ind w:hanging="283" w:left="720"/>
        <w:rPr>
          <w:rFonts w:ascii="Calibri" w:hAnsi="Calibri"/>
          <w:b/>
          <w:bCs/>
          <w:color w:val="282828"/>
          <w:sz w:val="20"/>
        </w:rPr>
      </w:pPr>
      <w:r>
        <w:rPr>
          <w:rFonts w:ascii="Calibri" w:hAnsi="Calibri"/>
          <w:b/>
          <w:bCs/>
          <w:color w:val="282828"/>
          <w:sz w:val="20"/>
        </w:rPr>
        <w:t>Implemented business validation, exception handling, transaction management, and audit trails to support policy and claims processing accuracy.</w:t>
      </w:r>
    </w:p>
    <w:p>
      <w:pPr>
        <w:pStyle w:val="BodyText"/>
        <w:numPr>
          <w:ilvl w:val="0"/>
          <w:numId w:val="40"/>
        </w:numPr>
        <w:tabs>
          <w:tab w:val="clear" w:pos="720"/>
          <w:tab w:val="left" w:pos="0" w:leader="none"/>
        </w:tabs>
        <w:spacing w:before="0" w:after="0"/>
        <w:ind w:hanging="283" w:left="720"/>
        <w:rPr>
          <w:rFonts w:ascii="Calibri" w:hAnsi="Calibri"/>
          <w:b/>
          <w:bCs/>
          <w:color w:val="282828"/>
          <w:sz w:val="20"/>
        </w:rPr>
      </w:pPr>
      <w:r>
        <w:rPr>
          <w:rFonts w:ascii="Calibri" w:hAnsi="Calibri"/>
          <w:b/>
          <w:bCs/>
          <w:color w:val="282828"/>
          <w:sz w:val="20"/>
        </w:rPr>
        <w:t>Collaborated with business analysts, insurance domain experts, QA engineers, and stakeholders to translate insurance requirements into scalable software solutions.</w:t>
      </w:r>
    </w:p>
    <w:p>
      <w:pPr>
        <w:pStyle w:val="BodyText"/>
        <w:numPr>
          <w:ilvl w:val="0"/>
          <w:numId w:val="41"/>
        </w:numPr>
        <w:tabs>
          <w:tab w:val="clear" w:pos="720"/>
          <w:tab w:val="left" w:pos="0" w:leader="none"/>
        </w:tabs>
        <w:spacing w:before="0" w:after="0"/>
        <w:ind w:hanging="283" w:left="720"/>
        <w:rPr>
          <w:rFonts w:ascii="Calibri" w:hAnsi="Calibri"/>
          <w:b/>
          <w:bCs/>
          <w:color w:val="282828"/>
          <w:sz w:val="20"/>
        </w:rPr>
      </w:pPr>
      <w:r>
        <w:rPr>
          <w:rFonts w:ascii="Calibri" w:hAnsi="Calibri"/>
          <w:b/>
          <w:bCs/>
          <w:color w:val="282828"/>
          <w:sz w:val="20"/>
        </w:rPr>
        <w:t>Applied software engineering best practices involving object-oriented design, SOLID principles, design patterns, reusable services, and maintainable enterprise application architecture.</w:t>
      </w:r>
    </w:p>
    <w:p>
      <w:pPr>
        <w:pStyle w:val="BodyText"/>
        <w:numPr>
          <w:ilvl w:val="0"/>
          <w:numId w:val="42"/>
        </w:numPr>
        <w:tabs>
          <w:tab w:val="clear" w:pos="720"/>
          <w:tab w:val="left" w:pos="0" w:leader="none"/>
        </w:tabs>
        <w:spacing w:before="0" w:after="0"/>
        <w:ind w:hanging="283" w:left="720"/>
        <w:rPr>
          <w:rFonts w:ascii="Calibri" w:hAnsi="Calibri"/>
          <w:b/>
          <w:bCs/>
          <w:color w:val="282828"/>
          <w:sz w:val="20"/>
        </w:rPr>
      </w:pPr>
      <w:r>
        <w:rPr>
          <w:rFonts w:ascii="Calibri" w:hAnsi="Calibri"/>
          <w:b/>
          <w:bCs/>
          <w:color w:val="282828"/>
          <w:sz w:val="20"/>
        </w:rPr>
        <w:t>Participated in application modernization, performance optimization, production support, and troubleshooting of critical insurance business workflows.</w:t>
      </w:r>
    </w:p>
    <w:p>
      <w:pPr>
        <w:pStyle w:val="BodyText"/>
        <w:numPr>
          <w:ilvl w:val="0"/>
          <w:numId w:val="43"/>
        </w:numPr>
        <w:tabs>
          <w:tab w:val="clear" w:pos="720"/>
          <w:tab w:val="left" w:pos="0" w:leader="none"/>
        </w:tabs>
        <w:spacing w:before="0" w:after="40"/>
        <w:ind w:hanging="283" w:left="720"/>
        <w:contextualSpacing/>
        <w:rPr>
          <w:rFonts w:ascii="Calibri" w:hAnsi="Calibri"/>
          <w:b/>
          <w:bCs/>
          <w:color w:val="282828"/>
          <w:sz w:val="20"/>
        </w:rPr>
      </w:pPr>
      <w:r>
        <w:rPr>
          <w:rFonts w:ascii="Calibri" w:hAnsi="Calibri"/>
          <w:b/>
          <w:bCs/>
          <w:color w:val="282828"/>
          <w:sz w:val="20"/>
        </w:rPr>
        <w:t xml:space="preserve">Contributed to secure application development, role-based access control, logging, and data protection for customer and policy information. </w:t>
      </w:r>
    </w:p>
    <w:p>
      <w:pPr>
        <w:pStyle w:val="Normal"/>
        <w:spacing w:before="120" w:after="20"/>
        <w:rPr/>
      </w:pPr>
      <w:r>
        <w:rPr>
          <w:rFonts w:ascii="Calibri" w:hAnsi="Calibri"/>
          <w:b/>
          <w:color w:val="102C57"/>
          <w:sz w:val="21"/>
        </w:rPr>
        <w:t>Senior .NET Developer</w:t>
      </w:r>
    </w:p>
    <w:p>
      <w:pPr>
        <w:pStyle w:val="Normal"/>
        <w:spacing w:before="0" w:after="40"/>
        <w:rPr/>
      </w:pPr>
      <w:r>
        <w:rPr>
          <w:rFonts w:ascii="Calibri" w:hAnsi="Calibri"/>
          <w:b/>
          <w:color w:val="35598E"/>
          <w:sz w:val="19"/>
        </w:rPr>
        <w:t>Tyco Inc.  |  Boca Raton, FL</w:t>
      </w:r>
      <w:r>
        <w:rPr>
          <w:rFonts w:ascii="Calibri" w:hAnsi="Calibri"/>
          <w:i/>
          <w:color w:val="5A5A5A"/>
          <w:sz w:val="19"/>
        </w:rPr>
        <w:t xml:space="preserve">   •   Jul 2014 – Oct 2016</w:t>
      </w:r>
    </w:p>
    <w:p>
      <w:pPr>
        <w:pStyle w:val="ListBullet"/>
        <w:numPr>
          <w:ilvl w:val="0"/>
          <w:numId w:val="1"/>
        </w:numPr>
        <w:spacing w:before="0" w:after="40"/>
        <w:ind w:hanging="360" w:left="360"/>
        <w:contextualSpacing/>
        <w:rPr/>
      </w:pPr>
      <w:r>
        <w:rPr>
          <w:sz w:val="20"/>
        </w:rPr>
        <w:t xml:space="preserve"> </w:t>
      </w:r>
      <w:r>
        <w:rPr>
          <w:sz w:val="20"/>
        </w:rPr>
        <w:t>Built a scalable unit testing framework integrated with xUnit and Selenium, reducing production defects by 35%+.</w:t>
      </w:r>
    </w:p>
    <w:p>
      <w:pPr>
        <w:pStyle w:val="ListBullet"/>
        <w:numPr>
          <w:ilvl w:val="0"/>
          <w:numId w:val="1"/>
        </w:numPr>
        <w:spacing w:before="0" w:after="40"/>
        <w:ind w:hanging="360" w:left="360"/>
        <w:contextualSpacing/>
        <w:rPr/>
      </w:pPr>
      <w:r>
        <w:rPr>
          <w:sz w:val="20"/>
        </w:rPr>
        <w:t>Designed ASP.NET MVC applications with C# and Entity Framework, transforming legacy monoliths into modular architectures.</w:t>
      </w:r>
    </w:p>
    <w:p>
      <w:pPr>
        <w:pStyle w:val="ListBullet"/>
        <w:numPr>
          <w:ilvl w:val="0"/>
          <w:numId w:val="1"/>
        </w:numPr>
        <w:spacing w:before="0" w:after="40"/>
        <w:ind w:hanging="360" w:left="360"/>
        <w:contextualSpacing/>
        <w:rPr/>
      </w:pPr>
      <w:r>
        <w:rPr>
          <w:b/>
          <w:bCs/>
          <w:sz w:val="20"/>
        </w:rPr>
        <w:t xml:space="preserve"> </w:t>
      </w:r>
      <w:r>
        <w:rPr>
          <w:sz w:val="20"/>
        </w:rPr>
        <w:t>Created Power BI dashboards for management reporting on testing metrics, system uptime, and operational API’s.</w:t>
      </w:r>
    </w:p>
    <w:p>
      <w:pPr>
        <w:pStyle w:val="Normal"/>
        <w:spacing w:lineRule="auto" w:line="264" w:before="0" w:after="30"/>
        <w:ind w:left="288"/>
        <w:rPr/>
      </w:pPr>
      <w:r>
        <w:rPr>
          <w:rFonts w:ascii="Calibri" w:hAnsi="Calibri"/>
          <w:color w:val="282828"/>
          <w:sz w:val="20"/>
        </w:rPr>
        <w:t>Automated builds and deployments through Jenkins and TFS pipelines to on-premises IIS environments.</w:t>
      </w:r>
      <w:r>
        <w:rPr>
          <w:rFonts w:ascii="Calibri" w:hAnsi="Calibri"/>
          <w:color w:val="282828"/>
          <w:sz w:val="19"/>
        </w:rPr>
        <w:t>.</w:t>
      </w:r>
    </w:p>
    <w:p>
      <w:pPr>
        <w:pStyle w:val="Normal"/>
        <w:spacing w:before="120" w:after="20"/>
        <w:rPr/>
      </w:pPr>
      <w:r>
        <w:rPr>
          <w:rFonts w:ascii="Calibri" w:hAnsi="Calibri"/>
          <w:b/>
          <w:color w:val="102C57"/>
          <w:sz w:val="21"/>
        </w:rPr>
        <w:t>.NET Developer / Team Lead</w:t>
      </w:r>
    </w:p>
    <w:p>
      <w:pPr>
        <w:pStyle w:val="Normal"/>
        <w:spacing w:before="0" w:after="40"/>
        <w:rPr/>
      </w:pPr>
      <w:r>
        <w:rPr>
          <w:rFonts w:ascii="Calibri" w:hAnsi="Calibri"/>
          <w:b/>
          <w:color w:val="35598E"/>
          <w:sz w:val="19"/>
        </w:rPr>
        <w:t>Biomedical Intelligence  |  Fort Lauderdale, FL</w:t>
      </w:r>
      <w:r>
        <w:rPr>
          <w:rFonts w:ascii="Calibri" w:hAnsi="Calibri"/>
          <w:i/>
          <w:color w:val="5A5A5A"/>
          <w:sz w:val="19"/>
        </w:rPr>
        <w:t xml:space="preserve">   •   Apr 2013 – Jun 2014</w:t>
      </w:r>
    </w:p>
    <w:p>
      <w:pPr>
        <w:pStyle w:val="ListBullet"/>
        <w:numPr>
          <w:ilvl w:val="0"/>
          <w:numId w:val="1"/>
        </w:numPr>
        <w:spacing w:before="0" w:after="40"/>
        <w:ind w:hanging="360" w:left="360"/>
        <w:contextualSpacing/>
        <w:rPr/>
      </w:pPr>
      <w:r>
        <w:rPr>
          <w:sz w:val="20"/>
        </w:rPr>
        <w:t>Directed end-to-end development of the Patient Portal, integrating secure payment workflows and real-time order tracking for prescription fulfillment.</w:t>
      </w:r>
    </w:p>
    <w:p>
      <w:pPr>
        <w:pStyle w:val="ListBullet"/>
        <w:numPr>
          <w:ilvl w:val="0"/>
          <w:numId w:val="1"/>
        </w:numPr>
        <w:spacing w:before="0" w:after="40"/>
        <w:ind w:hanging="360" w:left="360"/>
        <w:contextualSpacing/>
        <w:rPr/>
      </w:pPr>
      <w:r>
        <w:rPr>
          <w:sz w:val="20"/>
        </w:rPr>
        <w:t>Built using ASP.NET MVC 4, C#, and Entity Framework with clean architecture principles.</w:t>
      </w:r>
    </w:p>
    <w:p>
      <w:pPr>
        <w:pStyle w:val="ListBullet"/>
        <w:numPr>
          <w:ilvl w:val="0"/>
          <w:numId w:val="1"/>
        </w:numPr>
        <w:spacing w:before="0" w:after="40"/>
        <w:ind w:hanging="360" w:left="360"/>
        <w:contextualSpacing/>
        <w:rPr/>
      </w:pPr>
      <w:r>
        <w:rPr>
          <w:sz w:val="20"/>
        </w:rPr>
        <w:t>Managed Oracle 9i and SQL Server, enforcing ACID-compliant transactions for prescription and billing data.</w:t>
      </w:r>
    </w:p>
    <w:p>
      <w:pPr>
        <w:pStyle w:val="ListBullet"/>
        <w:numPr>
          <w:ilvl w:val="0"/>
          <w:numId w:val="1"/>
        </w:numPr>
        <w:spacing w:before="0" w:after="40"/>
        <w:ind w:hanging="360" w:left="360"/>
        <w:contextualSpacing/>
        <w:rPr/>
      </w:pPr>
      <w:r>
        <w:rPr>
          <w:sz w:val="20"/>
        </w:rPr>
        <w:t>Developed RESTful Web Services and AJAX-based interfaces for asynchronous front-end updates.</w:t>
      </w:r>
    </w:p>
    <w:p>
      <w:pPr>
        <w:pStyle w:val="ListBullet"/>
        <w:numPr>
          <w:ilvl w:val="0"/>
          <w:numId w:val="1"/>
        </w:numPr>
        <w:spacing w:before="0" w:after="40"/>
        <w:ind w:hanging="360" w:left="360"/>
        <w:contextualSpacing/>
        <w:rPr/>
      </w:pPr>
      <w:r>
        <w:rPr>
          <w:rFonts w:ascii="Calibri" w:hAnsi="Calibri"/>
          <w:b/>
          <w:bCs/>
          <w:color w:val="282828"/>
          <w:sz w:val="20"/>
        </w:rPr>
        <w:t>I</w:t>
      </w:r>
      <w:r>
        <w:rPr>
          <w:rFonts w:ascii="Calibri" w:hAnsi="Calibri"/>
          <w:color w:val="282828"/>
          <w:sz w:val="20"/>
        </w:rPr>
        <w:t>ntegrated Crystal Reports for financial summaries and fulfillment analytics.</w:t>
      </w:r>
    </w:p>
    <w:p>
      <w:pPr>
        <w:pStyle w:val="Normal"/>
        <w:spacing w:before="120" w:after="20"/>
        <w:rPr/>
      </w:pPr>
      <w:r>
        <w:rPr>
          <w:rFonts w:ascii="Calibri" w:hAnsi="Calibri"/>
          <w:b/>
          <w:color w:val="102C57"/>
          <w:sz w:val="21"/>
        </w:rPr>
        <w:t>.NET Developer</w:t>
      </w:r>
    </w:p>
    <w:p>
      <w:pPr>
        <w:pStyle w:val="Normal"/>
        <w:spacing w:before="0" w:after="40"/>
        <w:rPr/>
      </w:pPr>
      <w:r>
        <w:rPr>
          <w:rFonts w:ascii="Calibri" w:hAnsi="Calibri"/>
          <w:b/>
          <w:color w:val="35598E"/>
          <w:sz w:val="19"/>
        </w:rPr>
        <w:t>Time Warner  |  El Segundo, CA</w:t>
      </w:r>
      <w:r>
        <w:rPr>
          <w:rFonts w:ascii="Calibri" w:hAnsi="Calibri"/>
          <w:i/>
          <w:color w:val="5A5A5A"/>
          <w:sz w:val="19"/>
        </w:rPr>
        <w:t xml:space="preserve">   •   Nov 2010 – Oct 2013</w:t>
      </w:r>
    </w:p>
    <w:p>
      <w:pPr>
        <w:pStyle w:val="Normal"/>
        <w:numPr>
          <w:ilvl w:val="0"/>
          <w:numId w:val="1"/>
        </w:numPr>
        <w:spacing w:lineRule="auto" w:line="264" w:before="0" w:after="30"/>
        <w:ind w:hanging="360" w:left="360"/>
        <w:rPr>
          <w:rFonts w:ascii="Calibri" w:hAnsi="Calibri"/>
          <w:color w:val="000000"/>
          <w:sz w:val="19"/>
        </w:rPr>
      </w:pPr>
      <w:r>
        <w:rPr>
          <w:rFonts w:ascii="Calibri" w:hAnsi="Calibri"/>
          <w:color w:val="000000"/>
          <w:sz w:val="20"/>
        </w:rPr>
        <w:t>System Architecture: Led architecture and development of the EMS, supporting HR, employee tracking, and performance management across distributed business units.</w:t>
      </w:r>
    </w:p>
    <w:p>
      <w:pPr>
        <w:pStyle w:val="ListBullet"/>
        <w:numPr>
          <w:ilvl w:val="0"/>
          <w:numId w:val="1"/>
        </w:numPr>
        <w:spacing w:before="0" w:after="40"/>
        <w:ind w:hanging="360" w:left="360"/>
        <w:contextualSpacing/>
        <w:rPr/>
      </w:pPr>
      <w:r>
        <w:rPr>
          <w:sz w:val="20"/>
        </w:rPr>
        <w:t>Application Development: Developed ASP.NET MVC 2/3 applications using C# 4.0, applying layered architecture and reusable controller patterns.</w:t>
      </w:r>
    </w:p>
    <w:p>
      <w:pPr>
        <w:pStyle w:val="ListBullet"/>
        <w:numPr>
          <w:ilvl w:val="0"/>
          <w:numId w:val="1"/>
        </w:numPr>
        <w:spacing w:before="0" w:after="40"/>
        <w:ind w:hanging="360" w:left="360"/>
        <w:contextualSpacing/>
        <w:rPr/>
      </w:pPr>
      <w:r>
        <w:rPr>
          <w:sz w:val="20"/>
        </w:rPr>
        <w:t>Integration: Created WCF services for secure inter-regional data exchange; integrated BizTalk 2009 for message routing and transformation between HR, payroll, and compliance systems.</w:t>
      </w:r>
    </w:p>
    <w:p>
      <w:pPr>
        <w:pStyle w:val="Normal"/>
        <w:spacing w:lineRule="auto" w:line="264" w:before="0" w:after="30"/>
        <w:ind w:left="288"/>
        <w:rPr>
          <w:rFonts w:ascii="Calibri" w:hAnsi="Calibri"/>
          <w:color w:val="282828"/>
          <w:sz w:val="19"/>
        </w:rPr>
      </w:pPr>
      <w:r>
        <w:rPr>
          <w:rFonts w:ascii="Calibri" w:hAnsi="Calibri"/>
          <w:color w:val="282828"/>
          <w:sz w:val="20"/>
        </w:rPr>
        <w:t>Data Access: Implemented Entity Framework and LINQ for streamlined SQL Server 2008 interactions</w:t>
      </w:r>
    </w:p>
    <w:p>
      <w:pPr>
        <w:pStyle w:val="Normal"/>
        <w:pBdr>
          <w:bottom w:val="single" w:sz="8" w:space="2" w:color="102C57"/>
        </w:pBdr>
        <w:spacing w:before="240" w:after="80"/>
        <w:rPr/>
      </w:pPr>
      <w:r>
        <w:rPr>
          <w:rFonts w:ascii="Calibri" w:hAnsi="Calibri"/>
          <w:b/>
          <w:color w:val="102C57"/>
          <w:sz w:val="24"/>
        </w:rPr>
        <w:t>EDUCATION</w:t>
      </w:r>
    </w:p>
    <w:p>
      <w:pPr>
        <w:pStyle w:val="Normal"/>
        <w:spacing w:before="80" w:after="20"/>
        <w:rPr/>
      </w:pPr>
      <w:r>
        <w:rPr>
          <w:rFonts w:ascii="Calibri" w:hAnsi="Calibri"/>
          <w:b/>
          <w:color w:val="102C57"/>
          <w:sz w:val="21"/>
        </w:rPr>
        <w:t>Master of Science (M.S.) in Computer Science</w:t>
      </w:r>
    </w:p>
    <w:p>
      <w:pPr>
        <w:pStyle w:val="Normal"/>
        <w:spacing w:before="0" w:after="80"/>
        <w:rPr/>
      </w:pPr>
      <w:r>
        <w:rPr>
          <w:rFonts w:ascii="Calibri" w:hAnsi="Calibri"/>
          <w:color w:val="282828"/>
          <w:sz w:val="19"/>
        </w:rPr>
        <w:t>Florida Institute of Technology  |  1998</w:t>
      </w:r>
    </w:p>
    <w:sectPr>
      <w:type w:val="nextPage"/>
      <w:pgSz w:w="12240" w:h="15840"/>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2"/>
    <w:family w:val="roman"/>
    <w:pitch w:val="variable"/>
  </w:font>
  <w:font w:name="OpenSymbol">
    <w:altName w:val="Arial Unicode MS"/>
    <w:charset w:val="02"/>
    <w:family w:val="auto"/>
    <w:pitch w:val="default"/>
  </w:font>
  <w:font w:name="Liberation Sans">
    <w:altName w:val="Arial"/>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user">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000000"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00000"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000000"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000000"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000000"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000000"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000000"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000000"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000000"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000000"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000000"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000000"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000000" w:themeFill="text1" w:themeFillShade="99"/>
      </w:tcPr>
    </w:tblStylePr>
    <w:tblStylePr w:type="firstCol">
      <w:rPr>
        <w:color w:val="000000"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000000" w:themeColor="background1"/>
      </w:rPr>
      <w:tblPr/>
      <w:tcPr>
        <w:tcBorders>
          <w:top w:val="single" w:color="FFFFFF" w:themeColor="background1" w:sz="6" w:space="0"/>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000000" w:themeColor="background1"/>
      </w:rPr>
      <w:tblPr/>
      <w:tcPr>
        <w:tcBorders>
          <w:bottom w:val="single" w:color="FFFFFF" w:themeColor="background1" w:sz="12" w:space="0"/>
        </w:tcBorders>
        <w:shd w:val="clear" w:color="auto" w:fill="9E3A38" w:themeFill="accent2" w:themeFillShade="cc"/>
      </w:tcPr>
    </w:tblStylePr>
    <w:tblStylePr w:type="lastRow">
      <w:rPr>
        <w:b/>
        <w:bCs/>
        <w:color w:val="000000"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000000" w:themeColor="background1"/>
      </w:rPr>
      <w:tblPr/>
      <w:tcPr>
        <w:tcBorders>
          <w:bottom w:val="single" w:color="FFFFFF" w:themeColor="background1" w:sz="12" w:space="0"/>
        </w:tcBorders>
        <w:shd w:val="clear" w:color="auto" w:fill="9E3A38" w:themeFill="accent2" w:themeFillShade="cc"/>
      </w:tcPr>
    </w:tblStylePr>
    <w:tblStylePr w:type="lastRow">
      <w:rPr>
        <w:b/>
        <w:bCs/>
        <w:color w:val="000000"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000000" w:themeColor="background1"/>
      </w:rPr>
      <w:tblPr/>
      <w:tcPr>
        <w:tcBorders>
          <w:bottom w:val="single" w:color="FFFFFF" w:themeColor="background1" w:sz="12" w:space="0"/>
        </w:tcBorders>
        <w:shd w:val="clear" w:color="auto" w:fill="9E3A38" w:themeFill="accent2" w:themeFillShade="cc"/>
      </w:tcPr>
    </w:tblStylePr>
    <w:tblStylePr w:type="lastRow">
      <w:rPr>
        <w:b/>
        <w:bCs/>
        <w:color w:val="000000"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000000" w:themeColor="background1"/>
      </w:rPr>
      <w:tblPr/>
      <w:tcPr>
        <w:tcBorders>
          <w:bottom w:val="single" w:color="FFFFFF" w:themeColor="background1" w:sz="12" w:space="0"/>
        </w:tcBorders>
        <w:shd w:val="clear" w:color="auto" w:fill="664E82" w:themeFill="accent4" w:themeFillShade="cc"/>
      </w:tcPr>
    </w:tblStylePr>
    <w:tblStylePr w:type="lastRow">
      <w:rPr>
        <w:b/>
        <w:bCs/>
        <w:color w:val="000000"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000000" w:themeColor="background1"/>
      </w:rPr>
      <w:tblPr/>
      <w:tcPr>
        <w:tcBorders>
          <w:bottom w:val="single" w:color="FFFFFF" w:themeColor="background1" w:sz="12" w:space="0"/>
        </w:tcBorders>
        <w:shd w:val="clear" w:color="auto" w:fill="7E9C40" w:themeFill="accent3" w:themeFillShade="cc"/>
      </w:tcPr>
    </w:tblStylePr>
    <w:tblStylePr w:type="lastRow">
      <w:rPr>
        <w:b/>
        <w:bCs/>
        <w:color w:val="00000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000000" w:themeColor="background1"/>
      </w:rPr>
      <w:tblPr/>
      <w:tcPr>
        <w:tcBorders>
          <w:bottom w:val="single" w:color="FFFFFF" w:themeColor="background1" w:sz="12" w:space="0"/>
        </w:tcBorders>
        <w:shd w:val="clear" w:color="auto" w:fill="F2730A" w:themeFill="accent6" w:themeFillShade="cc"/>
      </w:tcPr>
    </w:tblStylePr>
    <w:tblStylePr w:type="lastRow">
      <w:rPr>
        <w:b/>
        <w:bCs/>
        <w:color w:val="000000"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000000" w:themeColor="background1"/>
      </w:rPr>
      <w:tblPr/>
      <w:tcPr>
        <w:tcBorders>
          <w:bottom w:val="single" w:color="FFFFFF" w:themeColor="background1" w:sz="12" w:space="0"/>
        </w:tcBorders>
        <w:shd w:val="clear" w:color="auto" w:fill="348DA5" w:themeFill="accent5" w:themeFillShade="cc"/>
      </w:tcPr>
    </w:tblStylePr>
    <w:tblStylePr w:type="lastRow">
      <w:rPr>
        <w:b/>
        <w:bCs/>
        <w:color w:val="000000"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000000" w:themeColor="background1"/>
      </w:rPr>
      <w:tblPr/>
      <w:tcPr>
        <w:shd w:val="clear" w:color="auto" w:fill="000000" w:themeFill="text1" w:themeFillShade="bf"/>
      </w:tcPr>
    </w:tblStylePr>
    <w:tblStylePr w:type="lastCol">
      <w:rPr>
        <w:color w:val="000000"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Application>LibreOffice/26.2.5.2$Windows_X86_64 LibreOffice_project/cd7284b4cbbfeb507e630c1aac019f4157393acb</Application>
  <AppVersion>15.0000</AppVersion>
  <Pages>6</Pages>
  <Words>2435</Words>
  <Characters>17113</Characters>
  <CharactersWithSpaces>19418</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2026-09-16T13:45:08Z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