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AE2A" w14:textId="77777777" w:rsidR="00583907" w:rsidRPr="00B863B1" w:rsidRDefault="00000000" w:rsidP="00B863B1">
      <w:pPr>
        <w:jc w:val="both"/>
        <w:rPr>
          <w:rFonts w:asciiTheme="minorHAnsi" w:hAnsiTheme="minorHAnsi"/>
          <w:lang w:val="fr-FR"/>
        </w:rPr>
      </w:pPr>
      <w:r w:rsidRPr="00B863B1">
        <w:rPr>
          <w:rFonts w:asciiTheme="minorHAnsi" w:hAnsiTheme="minorHAnsi"/>
          <w:b/>
          <w:color w:val="E0A526"/>
          <w:sz w:val="17"/>
          <w:lang w:val="fr-FR"/>
        </w:rPr>
        <w:t>FORMATION INTERMÉDIAIRE ET AVANCÉE EN IA POUR LES FEMMES CHERCHEURES · VOLET NON-IT</w:t>
      </w:r>
    </w:p>
    <w:p w14:paraId="1F5C5541" w14:textId="77777777" w:rsidR="00583907" w:rsidRPr="00B863B1" w:rsidRDefault="00000000" w:rsidP="00B863B1">
      <w:pPr>
        <w:spacing w:after="40"/>
        <w:jc w:val="both"/>
        <w:rPr>
          <w:rFonts w:asciiTheme="minorHAnsi" w:hAnsiTheme="minorHAnsi"/>
          <w:lang w:val="fr-FR"/>
        </w:rPr>
      </w:pPr>
      <w:r w:rsidRPr="00B863B1">
        <w:rPr>
          <w:rFonts w:asciiTheme="minorHAnsi" w:hAnsiTheme="minorHAnsi"/>
          <w:b/>
          <w:color w:val="0B3C49"/>
          <w:sz w:val="40"/>
          <w:lang w:val="fr-FR"/>
        </w:rPr>
        <w:t>Quiz d'évaluation des acquis – J2</w:t>
      </w:r>
    </w:p>
    <w:p w14:paraId="343F69D8" w14:textId="77777777" w:rsidR="00583907" w:rsidRPr="00B863B1" w:rsidRDefault="00000000" w:rsidP="00B863B1">
      <w:pPr>
        <w:jc w:val="both"/>
        <w:rPr>
          <w:rFonts w:asciiTheme="minorHAnsi" w:hAnsiTheme="minorHAnsi"/>
          <w:lang w:val="fr-FR"/>
        </w:rPr>
      </w:pPr>
      <w:r w:rsidRPr="00B863B1">
        <w:rPr>
          <w:rFonts w:asciiTheme="minorHAnsi" w:hAnsiTheme="minorHAnsi"/>
          <w:color w:val="0B3C49"/>
          <w:sz w:val="24"/>
          <w:lang w:val="fr-FR"/>
        </w:rPr>
        <w:t>IA pour la recherche documentaire · durée : 20 minutes · barème : 20 points</w:t>
      </w:r>
    </w:p>
    <w:p w14:paraId="7FCC4507" w14:textId="77777777" w:rsidR="00583907" w:rsidRPr="00B863B1" w:rsidRDefault="00583907" w:rsidP="00B863B1">
      <w:pPr>
        <w:pBdr>
          <w:bottom w:val="single" w:sz="12" w:space="1" w:color="E0A526"/>
        </w:pBdr>
        <w:spacing w:after="120"/>
        <w:jc w:val="both"/>
        <w:rPr>
          <w:rFonts w:asciiTheme="minorHAnsi" w:hAnsiTheme="minorHAnsi"/>
          <w:lang w:val="fr-FR"/>
        </w:rPr>
      </w:pPr>
    </w:p>
    <w:tbl>
      <w:tblPr>
        <w:tblStyle w:val="TableGrid"/>
        <w:tblW w:w="0" w:type="auto"/>
        <w:tblLook w:val="04A0" w:firstRow="1" w:lastRow="0" w:firstColumn="1" w:lastColumn="0" w:noHBand="0" w:noVBand="1"/>
      </w:tblPr>
      <w:tblGrid>
        <w:gridCol w:w="2467"/>
        <w:gridCol w:w="6595"/>
      </w:tblGrid>
      <w:tr w:rsidR="00583907" w:rsidRPr="00B863B1" w14:paraId="6D9E0430" w14:textId="77777777">
        <w:tc>
          <w:tcPr>
            <w:tcW w:w="2551" w:type="dxa"/>
            <w:shd w:val="clear" w:color="auto" w:fill="E8F1F3"/>
          </w:tcPr>
          <w:p w14:paraId="5A811B45" w14:textId="77777777" w:rsidR="00583907" w:rsidRPr="00B863B1" w:rsidRDefault="00000000" w:rsidP="00B863B1">
            <w:pPr>
              <w:spacing w:after="20"/>
              <w:jc w:val="both"/>
              <w:rPr>
                <w:rFonts w:asciiTheme="minorHAnsi" w:hAnsiTheme="minorHAnsi"/>
              </w:rPr>
            </w:pPr>
            <w:r w:rsidRPr="00B863B1">
              <w:rPr>
                <w:rFonts w:asciiTheme="minorHAnsi" w:hAnsiTheme="minorHAnsi"/>
                <w:b/>
                <w:color w:val="0B3C49"/>
                <w:sz w:val="20"/>
              </w:rPr>
              <w:t xml:space="preserve">Nom et </w:t>
            </w:r>
            <w:proofErr w:type="spellStart"/>
            <w:r w:rsidRPr="00B863B1">
              <w:rPr>
                <w:rFonts w:asciiTheme="minorHAnsi" w:hAnsiTheme="minorHAnsi"/>
                <w:b/>
                <w:color w:val="0B3C49"/>
                <w:sz w:val="20"/>
              </w:rPr>
              <w:t>prénoms</w:t>
            </w:r>
            <w:proofErr w:type="spellEnd"/>
          </w:p>
        </w:tc>
        <w:tc>
          <w:tcPr>
            <w:tcW w:w="7087" w:type="dxa"/>
          </w:tcPr>
          <w:p w14:paraId="26001E7A" w14:textId="77777777" w:rsidR="00583907" w:rsidRPr="00B863B1" w:rsidRDefault="00583907" w:rsidP="00B863B1">
            <w:pPr>
              <w:spacing w:after="20"/>
              <w:jc w:val="both"/>
              <w:rPr>
                <w:rFonts w:asciiTheme="minorHAnsi" w:hAnsiTheme="minorHAnsi"/>
              </w:rPr>
            </w:pPr>
          </w:p>
        </w:tc>
      </w:tr>
      <w:tr w:rsidR="00583907" w:rsidRPr="00B863B1" w14:paraId="67A4B186" w14:textId="77777777">
        <w:tc>
          <w:tcPr>
            <w:tcW w:w="2551" w:type="dxa"/>
            <w:shd w:val="clear" w:color="auto" w:fill="E8F1F3"/>
          </w:tcPr>
          <w:p w14:paraId="6213856B" w14:textId="77777777" w:rsidR="00583907" w:rsidRPr="00B863B1" w:rsidRDefault="00000000" w:rsidP="00B863B1">
            <w:pPr>
              <w:spacing w:after="20"/>
              <w:jc w:val="both"/>
              <w:rPr>
                <w:rFonts w:asciiTheme="minorHAnsi" w:hAnsiTheme="minorHAnsi"/>
              </w:rPr>
            </w:pPr>
            <w:r w:rsidRPr="00B863B1">
              <w:rPr>
                <w:rFonts w:asciiTheme="minorHAnsi" w:hAnsiTheme="minorHAnsi"/>
                <w:b/>
                <w:color w:val="0B3C49"/>
                <w:sz w:val="20"/>
              </w:rPr>
              <w:t>Groupe disciplinaire</w:t>
            </w:r>
          </w:p>
        </w:tc>
        <w:tc>
          <w:tcPr>
            <w:tcW w:w="7087" w:type="dxa"/>
          </w:tcPr>
          <w:p w14:paraId="21F24DF0" w14:textId="77777777" w:rsidR="00583907" w:rsidRPr="00B863B1" w:rsidRDefault="00583907" w:rsidP="00B863B1">
            <w:pPr>
              <w:spacing w:after="20"/>
              <w:jc w:val="both"/>
              <w:rPr>
                <w:rFonts w:asciiTheme="minorHAnsi" w:hAnsiTheme="minorHAnsi"/>
              </w:rPr>
            </w:pPr>
          </w:p>
        </w:tc>
      </w:tr>
      <w:tr w:rsidR="00583907" w:rsidRPr="00B863B1" w14:paraId="3B85336F" w14:textId="77777777">
        <w:tc>
          <w:tcPr>
            <w:tcW w:w="2551" w:type="dxa"/>
            <w:shd w:val="clear" w:color="auto" w:fill="E8F1F3"/>
          </w:tcPr>
          <w:p w14:paraId="343B4A81" w14:textId="77777777" w:rsidR="00583907" w:rsidRPr="00B863B1" w:rsidRDefault="00000000" w:rsidP="00B863B1">
            <w:pPr>
              <w:spacing w:after="20"/>
              <w:jc w:val="both"/>
              <w:rPr>
                <w:rFonts w:asciiTheme="minorHAnsi" w:hAnsiTheme="minorHAnsi"/>
              </w:rPr>
            </w:pPr>
            <w:r w:rsidRPr="00B863B1">
              <w:rPr>
                <w:rFonts w:asciiTheme="minorHAnsi" w:hAnsiTheme="minorHAnsi"/>
                <w:b/>
                <w:color w:val="0B3C49"/>
                <w:sz w:val="20"/>
              </w:rPr>
              <w:t>Date</w:t>
            </w:r>
          </w:p>
        </w:tc>
        <w:tc>
          <w:tcPr>
            <w:tcW w:w="7087" w:type="dxa"/>
          </w:tcPr>
          <w:p w14:paraId="61A6151F" w14:textId="77777777" w:rsidR="00583907" w:rsidRPr="00B863B1" w:rsidRDefault="00583907" w:rsidP="00B863B1">
            <w:pPr>
              <w:spacing w:after="20"/>
              <w:jc w:val="both"/>
              <w:rPr>
                <w:rFonts w:asciiTheme="minorHAnsi" w:hAnsiTheme="minorHAnsi"/>
              </w:rPr>
            </w:pPr>
          </w:p>
        </w:tc>
      </w:tr>
    </w:tbl>
    <w:p w14:paraId="0012F5C1" w14:textId="77777777" w:rsidR="00583907" w:rsidRPr="00B863B1" w:rsidRDefault="00583907" w:rsidP="00B863B1">
      <w:pPr>
        <w:spacing w:after="40"/>
        <w:jc w:val="both"/>
        <w:rPr>
          <w:rFonts w:asciiTheme="minorHAnsi" w:hAnsiTheme="minorHAnsi"/>
        </w:rPr>
      </w:pPr>
    </w:p>
    <w:p w14:paraId="726AAB14" w14:textId="77777777" w:rsidR="00583907" w:rsidRPr="00B863B1" w:rsidRDefault="00000000" w:rsidP="00B863B1">
      <w:pPr>
        <w:jc w:val="both"/>
        <w:rPr>
          <w:rFonts w:asciiTheme="minorHAnsi" w:hAnsiTheme="minorHAnsi"/>
          <w:lang w:val="fr-FR"/>
        </w:rPr>
      </w:pPr>
      <w:r w:rsidRPr="00B863B1">
        <w:rPr>
          <w:rFonts w:asciiTheme="minorHAnsi" w:hAnsiTheme="minorHAnsi"/>
          <w:b/>
          <w:sz w:val="20"/>
          <w:lang w:val="fr-FR"/>
        </w:rPr>
        <w:t>Consignes :</w:t>
      </w:r>
      <w:r w:rsidRPr="00B863B1">
        <w:rPr>
          <w:rFonts w:asciiTheme="minorHAnsi" w:hAnsiTheme="minorHAnsi"/>
          <w:sz w:val="20"/>
          <w:lang w:val="fr-FR"/>
        </w:rPr>
        <w:t xml:space="preserve"> pour les questions 1 à 8, entourez </w:t>
      </w:r>
      <w:r w:rsidRPr="00B863B1">
        <w:rPr>
          <w:rFonts w:asciiTheme="minorHAnsi" w:hAnsiTheme="minorHAnsi"/>
          <w:b/>
          <w:sz w:val="20"/>
          <w:lang w:val="fr-FR"/>
        </w:rPr>
        <w:t>une seule</w:t>
      </w:r>
      <w:r w:rsidRPr="00B863B1">
        <w:rPr>
          <w:rFonts w:asciiTheme="minorHAnsi" w:hAnsiTheme="minorHAnsi"/>
          <w:sz w:val="20"/>
          <w:lang w:val="fr-FR"/>
        </w:rPr>
        <w:t xml:space="preserve"> réponse (1 point chacune). Pour la question 9, cochez </w:t>
      </w:r>
      <w:r w:rsidRPr="00B863B1">
        <w:rPr>
          <w:rFonts w:asciiTheme="minorHAnsi" w:hAnsiTheme="minorHAnsi"/>
          <w:b/>
          <w:sz w:val="20"/>
          <w:lang w:val="fr-FR"/>
        </w:rPr>
        <w:t>toutes</w:t>
      </w:r>
      <w:r w:rsidRPr="00B863B1">
        <w:rPr>
          <w:rFonts w:asciiTheme="minorHAnsi" w:hAnsiTheme="minorHAnsi"/>
          <w:sz w:val="20"/>
          <w:lang w:val="fr-FR"/>
        </w:rPr>
        <w:t xml:space="preserve"> les bonnes réponses (2 points). Répondez aux questions 10 à 12 de façon concise (10 points). Les outils et documents ne sont pas autorisés.</w:t>
      </w:r>
    </w:p>
    <w:p w14:paraId="0132006D" w14:textId="77777777" w:rsidR="00583907" w:rsidRPr="00B863B1" w:rsidRDefault="00000000" w:rsidP="00B863B1">
      <w:pPr>
        <w:pStyle w:val="Heading2"/>
        <w:jc w:val="both"/>
        <w:rPr>
          <w:rFonts w:asciiTheme="minorHAnsi" w:hAnsiTheme="minorHAnsi"/>
          <w:lang w:val="fr-FR"/>
        </w:rPr>
      </w:pPr>
      <w:r w:rsidRPr="00B863B1">
        <w:rPr>
          <w:rFonts w:asciiTheme="minorHAnsi" w:hAnsiTheme="minorHAnsi"/>
          <w:lang w:val="fr-FR"/>
        </w:rPr>
        <w:t>Partie A – Questions à choix multiples (10 points)</w:t>
      </w:r>
    </w:p>
    <w:p w14:paraId="764714E9"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Q1. </w:t>
      </w:r>
      <w:r w:rsidRPr="00B863B1">
        <w:rPr>
          <w:rFonts w:asciiTheme="minorHAnsi" w:hAnsiTheme="minorHAnsi"/>
          <w:lang w:val="fr-FR"/>
        </w:rPr>
        <w:t xml:space="preserve"> Dans le CRISP-DM adapté à la revue de littérature, la formulation de la question avec PICO(S) correspond à la phase :</w:t>
      </w:r>
    </w:p>
    <w:p w14:paraId="1FFA1B25" w14:textId="77777777" w:rsidR="00583907" w:rsidRPr="00B863B1" w:rsidRDefault="00000000" w:rsidP="00B863B1">
      <w:pPr>
        <w:spacing w:after="0"/>
        <w:jc w:val="both"/>
        <w:rPr>
          <w:rFonts w:asciiTheme="minorHAnsi" w:hAnsiTheme="minorHAnsi"/>
        </w:rPr>
      </w:pPr>
      <w:r w:rsidRPr="00B863B1">
        <w:rPr>
          <w:rFonts w:asciiTheme="minorHAnsi" w:hAnsiTheme="minorHAnsi"/>
          <w:sz w:val="20"/>
          <w:lang w:val="fr-FR"/>
        </w:rPr>
        <w:t xml:space="preserve">      </w:t>
      </w:r>
      <w:proofErr w:type="gramStart"/>
      <w:r w:rsidRPr="00B863B1">
        <w:rPr>
          <w:rFonts w:asciiTheme="minorHAnsi" w:hAnsiTheme="minorHAnsi"/>
          <w:sz w:val="20"/>
        </w:rPr>
        <w:t>○  A.</w:t>
      </w:r>
      <w:proofErr w:type="gramEnd"/>
      <w:r w:rsidRPr="00B863B1">
        <w:rPr>
          <w:rFonts w:asciiTheme="minorHAnsi" w:hAnsiTheme="minorHAnsi"/>
          <w:sz w:val="20"/>
        </w:rPr>
        <w:t xml:space="preserve"> Data Understanding (exploration)</w:t>
      </w:r>
    </w:p>
    <w:p w14:paraId="58F01A0E" w14:textId="77777777" w:rsidR="00583907" w:rsidRPr="00B863B1" w:rsidRDefault="00000000" w:rsidP="00B863B1">
      <w:pPr>
        <w:spacing w:after="0"/>
        <w:jc w:val="both"/>
        <w:rPr>
          <w:rFonts w:asciiTheme="minorHAnsi" w:hAnsiTheme="minorHAnsi"/>
        </w:rPr>
      </w:pPr>
      <w:r w:rsidRPr="00B863B1">
        <w:rPr>
          <w:rFonts w:asciiTheme="minorHAnsi" w:hAnsiTheme="minorHAnsi"/>
          <w:sz w:val="20"/>
        </w:rPr>
        <w:t xml:space="preserve">      ○  B. Business Understanding (compréhension du besoin)</w:t>
      </w:r>
    </w:p>
    <w:p w14:paraId="0E246D18"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rPr>
        <w:t xml:space="preserve">      </w:t>
      </w:r>
      <w:r w:rsidRPr="00B863B1">
        <w:rPr>
          <w:rFonts w:asciiTheme="minorHAnsi" w:hAnsiTheme="minorHAnsi"/>
          <w:sz w:val="20"/>
          <w:lang w:val="fr-FR"/>
        </w:rPr>
        <w:t>○  C. Modeling (synthèse)</w:t>
      </w:r>
    </w:p>
    <w:p w14:paraId="2679FBAD"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w:t>
      </w:r>
      <w:proofErr w:type="spellStart"/>
      <w:r w:rsidRPr="00B863B1">
        <w:rPr>
          <w:rFonts w:asciiTheme="minorHAnsi" w:hAnsiTheme="minorHAnsi"/>
          <w:sz w:val="20"/>
          <w:lang w:val="fr-FR"/>
        </w:rPr>
        <w:t>Deployment</w:t>
      </w:r>
      <w:proofErr w:type="spellEnd"/>
      <w:r w:rsidRPr="00B863B1">
        <w:rPr>
          <w:rFonts w:asciiTheme="minorHAnsi" w:hAnsiTheme="minorHAnsi"/>
          <w:sz w:val="20"/>
          <w:lang w:val="fr-FR"/>
        </w:rPr>
        <w:t xml:space="preserve"> (valorisation)</w:t>
      </w:r>
    </w:p>
    <w:p w14:paraId="30B8DA0A" w14:textId="77777777" w:rsidR="00583907" w:rsidRPr="00B863B1" w:rsidRDefault="00583907" w:rsidP="00B863B1">
      <w:pPr>
        <w:spacing w:after="40"/>
        <w:jc w:val="both"/>
        <w:rPr>
          <w:rFonts w:asciiTheme="minorHAnsi" w:hAnsiTheme="minorHAnsi"/>
          <w:lang w:val="fr-FR"/>
        </w:rPr>
      </w:pPr>
    </w:p>
    <w:p w14:paraId="3E918255"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Q2. </w:t>
      </w:r>
      <w:r w:rsidRPr="00B863B1">
        <w:rPr>
          <w:rFonts w:asciiTheme="minorHAnsi" w:hAnsiTheme="minorHAnsi"/>
          <w:lang w:val="fr-FR"/>
        </w:rPr>
        <w:t xml:space="preserve"> Dans PICO(S), la lettre « S » désigne :</w:t>
      </w:r>
    </w:p>
    <w:p w14:paraId="6F41C26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La taille de l'échantillon (</w:t>
      </w:r>
      <w:proofErr w:type="spellStart"/>
      <w:r w:rsidRPr="00B863B1">
        <w:rPr>
          <w:rFonts w:asciiTheme="minorHAnsi" w:hAnsiTheme="minorHAnsi"/>
          <w:sz w:val="20"/>
          <w:lang w:val="fr-FR"/>
        </w:rPr>
        <w:t>sample</w:t>
      </w:r>
      <w:proofErr w:type="spellEnd"/>
      <w:r w:rsidRPr="00B863B1">
        <w:rPr>
          <w:rFonts w:asciiTheme="minorHAnsi" w:hAnsiTheme="minorHAnsi"/>
          <w:sz w:val="20"/>
          <w:lang w:val="fr-FR"/>
        </w:rPr>
        <w:t xml:space="preserve"> size)</w:t>
      </w:r>
    </w:p>
    <w:p w14:paraId="48CBED3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Le lieu de l'étude (setting)</w:t>
      </w:r>
    </w:p>
    <w:p w14:paraId="5258444D"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Le type d'étude (</w:t>
      </w:r>
      <w:proofErr w:type="spellStart"/>
      <w:r w:rsidRPr="00B863B1">
        <w:rPr>
          <w:rFonts w:asciiTheme="minorHAnsi" w:hAnsiTheme="minorHAnsi"/>
          <w:sz w:val="20"/>
          <w:lang w:val="fr-FR"/>
        </w:rPr>
        <w:t>study</w:t>
      </w:r>
      <w:proofErr w:type="spellEnd"/>
      <w:r w:rsidRPr="00B863B1">
        <w:rPr>
          <w:rFonts w:asciiTheme="minorHAnsi" w:hAnsiTheme="minorHAnsi"/>
          <w:sz w:val="20"/>
          <w:lang w:val="fr-FR"/>
        </w:rPr>
        <w:t xml:space="preserve"> design)</w:t>
      </w:r>
    </w:p>
    <w:p w14:paraId="1F41185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La synthèse</w:t>
      </w:r>
    </w:p>
    <w:p w14:paraId="1F4F7755" w14:textId="77777777" w:rsidR="00583907" w:rsidRPr="00B863B1" w:rsidRDefault="00583907" w:rsidP="00B863B1">
      <w:pPr>
        <w:spacing w:after="40"/>
        <w:jc w:val="both"/>
        <w:rPr>
          <w:rFonts w:asciiTheme="minorHAnsi" w:hAnsiTheme="minorHAnsi"/>
          <w:lang w:val="fr-FR"/>
        </w:rPr>
      </w:pPr>
    </w:p>
    <w:p w14:paraId="46A1B46C"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Q3. </w:t>
      </w:r>
      <w:r w:rsidRPr="00B863B1">
        <w:rPr>
          <w:rFonts w:asciiTheme="minorHAnsi" w:hAnsiTheme="minorHAnsi"/>
          <w:lang w:val="fr-FR"/>
        </w:rPr>
        <w:t xml:space="preserve"> Une historienne prépare une revue de portée sur la gestion du patrimoine de l'époque coloniale allemande au Togo. Quel cadre est le plus adapté ?</w:t>
      </w:r>
    </w:p>
    <w:p w14:paraId="44936415"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PICO(S)</w:t>
      </w:r>
    </w:p>
    <w:p w14:paraId="6573531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PCC (Population, Concept, Contexte)</w:t>
      </w:r>
    </w:p>
    <w:p w14:paraId="144794EA"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PECO</w:t>
      </w:r>
    </w:p>
    <w:p w14:paraId="19289CA4"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w:t>
      </w:r>
      <w:proofErr w:type="spellStart"/>
      <w:r w:rsidRPr="00B863B1">
        <w:rPr>
          <w:rFonts w:asciiTheme="minorHAnsi" w:hAnsiTheme="minorHAnsi"/>
          <w:sz w:val="20"/>
          <w:lang w:val="fr-FR"/>
        </w:rPr>
        <w:t>RoB</w:t>
      </w:r>
      <w:proofErr w:type="spellEnd"/>
      <w:r w:rsidRPr="00B863B1">
        <w:rPr>
          <w:rFonts w:asciiTheme="minorHAnsi" w:hAnsiTheme="minorHAnsi"/>
          <w:sz w:val="20"/>
          <w:lang w:val="fr-FR"/>
        </w:rPr>
        <w:t xml:space="preserve"> 2</w:t>
      </w:r>
    </w:p>
    <w:p w14:paraId="460E0BEE" w14:textId="77777777" w:rsidR="00583907" w:rsidRPr="00B863B1" w:rsidRDefault="00583907" w:rsidP="00B863B1">
      <w:pPr>
        <w:spacing w:after="40"/>
        <w:jc w:val="both"/>
        <w:rPr>
          <w:rFonts w:asciiTheme="minorHAnsi" w:hAnsiTheme="minorHAnsi"/>
          <w:lang w:val="fr-FR"/>
        </w:rPr>
      </w:pPr>
    </w:p>
    <w:p w14:paraId="23EC86D3"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Q4. </w:t>
      </w:r>
      <w:r w:rsidRPr="00B863B1">
        <w:rPr>
          <w:rFonts w:asciiTheme="minorHAnsi" w:hAnsiTheme="minorHAnsi"/>
          <w:lang w:val="fr-FR"/>
        </w:rPr>
        <w:t xml:space="preserve"> Sur un graphe </w:t>
      </w:r>
      <w:proofErr w:type="spellStart"/>
      <w:r w:rsidRPr="00B863B1">
        <w:rPr>
          <w:rFonts w:asciiTheme="minorHAnsi" w:hAnsiTheme="minorHAnsi"/>
          <w:lang w:val="fr-FR"/>
        </w:rPr>
        <w:t>Connected</w:t>
      </w:r>
      <w:proofErr w:type="spellEnd"/>
      <w:r w:rsidRPr="00B863B1">
        <w:rPr>
          <w:rFonts w:asciiTheme="minorHAnsi" w:hAnsiTheme="minorHAnsi"/>
          <w:lang w:val="fr-FR"/>
        </w:rPr>
        <w:t xml:space="preserve"> Papers, deux articles très proches l'un de l'autre :</w:t>
      </w:r>
    </w:p>
    <w:p w14:paraId="43FD0C91"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se citent forcément l'un l'autre</w:t>
      </w:r>
    </w:p>
    <w:p w14:paraId="5DD7EE31"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sont similaires parce qu'ils partagent beaucoup de références ou de citations</w:t>
      </w:r>
    </w:p>
    <w:p w14:paraId="3FD9ADA2"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ont été publiés la même année</w:t>
      </w:r>
    </w:p>
    <w:p w14:paraId="1CE705E8"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ont le même premier auteur ou la même première autrice</w:t>
      </w:r>
    </w:p>
    <w:p w14:paraId="65DA57E4" w14:textId="77777777" w:rsidR="00583907" w:rsidRPr="00B863B1" w:rsidRDefault="00583907" w:rsidP="00B863B1">
      <w:pPr>
        <w:spacing w:after="40"/>
        <w:jc w:val="both"/>
        <w:rPr>
          <w:rFonts w:asciiTheme="minorHAnsi" w:hAnsiTheme="minorHAnsi"/>
          <w:lang w:val="fr-FR"/>
        </w:rPr>
      </w:pPr>
    </w:p>
    <w:p w14:paraId="046AB207"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Q5. </w:t>
      </w:r>
      <w:r w:rsidRPr="00B863B1">
        <w:rPr>
          <w:rFonts w:asciiTheme="minorHAnsi" w:hAnsiTheme="minorHAnsi"/>
          <w:lang w:val="fr-FR"/>
        </w:rPr>
        <w:t xml:space="preserve"> Dans </w:t>
      </w:r>
      <w:proofErr w:type="spellStart"/>
      <w:r w:rsidRPr="00B863B1">
        <w:rPr>
          <w:rFonts w:asciiTheme="minorHAnsi" w:hAnsiTheme="minorHAnsi"/>
          <w:lang w:val="fr-FR"/>
        </w:rPr>
        <w:t>Semantic</w:t>
      </w:r>
      <w:proofErr w:type="spellEnd"/>
      <w:r w:rsidRPr="00B863B1">
        <w:rPr>
          <w:rFonts w:asciiTheme="minorHAnsi" w:hAnsiTheme="minorHAnsi"/>
          <w:lang w:val="fr-FR"/>
        </w:rPr>
        <w:t xml:space="preserve"> Scholar, le « TLDR » d'un article est :</w:t>
      </w:r>
    </w:p>
    <w:p w14:paraId="0C3C751D"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le résumé officiel rédigé par les auteurs</w:t>
      </w:r>
    </w:p>
    <w:p w14:paraId="0665805A"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un résumé d'une phrase généré par IA, à vérifier dans le résumé original</w:t>
      </w:r>
    </w:p>
    <w:p w14:paraId="7EF9B39D"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la liste des citations les plus influentes</w:t>
      </w:r>
    </w:p>
    <w:p w14:paraId="4C6C93B5"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un indicateur de qualité de la revue</w:t>
      </w:r>
    </w:p>
    <w:p w14:paraId="7C6B6263" w14:textId="77777777" w:rsidR="00583907" w:rsidRPr="00B863B1" w:rsidRDefault="00583907" w:rsidP="00B863B1">
      <w:pPr>
        <w:spacing w:after="40"/>
        <w:jc w:val="both"/>
        <w:rPr>
          <w:rFonts w:asciiTheme="minorHAnsi" w:hAnsiTheme="minorHAnsi"/>
          <w:lang w:val="fr-FR"/>
        </w:rPr>
      </w:pPr>
    </w:p>
    <w:p w14:paraId="3EAA75CA"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Q6. </w:t>
      </w:r>
      <w:r w:rsidRPr="00B863B1">
        <w:rPr>
          <w:rFonts w:asciiTheme="minorHAnsi" w:hAnsiTheme="minorHAnsi"/>
          <w:lang w:val="fr-FR"/>
        </w:rPr>
        <w:t xml:space="preserve"> </w:t>
      </w:r>
      <w:proofErr w:type="spellStart"/>
      <w:r w:rsidRPr="00B863B1">
        <w:rPr>
          <w:rFonts w:asciiTheme="minorHAnsi" w:hAnsiTheme="minorHAnsi"/>
          <w:lang w:val="fr-FR"/>
        </w:rPr>
        <w:t>Elicit</w:t>
      </w:r>
      <w:proofErr w:type="spellEnd"/>
      <w:r w:rsidRPr="00B863B1">
        <w:rPr>
          <w:rFonts w:asciiTheme="minorHAnsi" w:hAnsiTheme="minorHAnsi"/>
          <w:lang w:val="fr-FR"/>
        </w:rPr>
        <w:t xml:space="preserve"> indique, pour un article, « Population : 450 enseignantes, Ghana ». Que faites-vous avant d'utiliser cette information ?</w:t>
      </w:r>
    </w:p>
    <w:p w14:paraId="2C7589BF"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lastRenderedPageBreak/>
        <w:t xml:space="preserve">      ○  A. Je la copie : </w:t>
      </w:r>
      <w:proofErr w:type="spellStart"/>
      <w:r w:rsidRPr="00B863B1">
        <w:rPr>
          <w:rFonts w:asciiTheme="minorHAnsi" w:hAnsiTheme="minorHAnsi"/>
          <w:sz w:val="20"/>
          <w:lang w:val="fr-FR"/>
        </w:rPr>
        <w:t>Elicit</w:t>
      </w:r>
      <w:proofErr w:type="spellEnd"/>
      <w:r w:rsidRPr="00B863B1">
        <w:rPr>
          <w:rFonts w:asciiTheme="minorHAnsi" w:hAnsiTheme="minorHAnsi"/>
          <w:sz w:val="20"/>
          <w:lang w:val="fr-FR"/>
        </w:rPr>
        <w:t xml:space="preserve"> cite sa source</w:t>
      </w:r>
    </w:p>
    <w:p w14:paraId="3432232D"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Je vérifie le passage correspondant dans le texte intégral</w:t>
      </w:r>
    </w:p>
    <w:p w14:paraId="027C576F"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Je demande à </w:t>
      </w:r>
      <w:proofErr w:type="spellStart"/>
      <w:r w:rsidRPr="00B863B1">
        <w:rPr>
          <w:rFonts w:asciiTheme="minorHAnsi" w:hAnsiTheme="minorHAnsi"/>
          <w:sz w:val="20"/>
          <w:lang w:val="fr-FR"/>
        </w:rPr>
        <w:t>Elicit</w:t>
      </w:r>
      <w:proofErr w:type="spellEnd"/>
      <w:r w:rsidRPr="00B863B1">
        <w:rPr>
          <w:rFonts w:asciiTheme="minorHAnsi" w:hAnsiTheme="minorHAnsi"/>
          <w:sz w:val="20"/>
          <w:lang w:val="fr-FR"/>
        </w:rPr>
        <w:t xml:space="preserve"> de confirmer</w:t>
      </w:r>
    </w:p>
    <w:p w14:paraId="7732E7E1"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Je supprime la colonne Population</w:t>
      </w:r>
    </w:p>
    <w:p w14:paraId="76F6A989" w14:textId="77777777" w:rsidR="00583907" w:rsidRPr="00B863B1" w:rsidRDefault="00583907" w:rsidP="00B863B1">
      <w:pPr>
        <w:spacing w:after="40"/>
        <w:jc w:val="both"/>
        <w:rPr>
          <w:rFonts w:asciiTheme="minorHAnsi" w:hAnsiTheme="minorHAnsi"/>
          <w:lang w:val="fr-FR"/>
        </w:rPr>
      </w:pPr>
    </w:p>
    <w:p w14:paraId="6FD2D4D8"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Q7. </w:t>
      </w:r>
      <w:r w:rsidRPr="00B863B1">
        <w:rPr>
          <w:rFonts w:asciiTheme="minorHAnsi" w:hAnsiTheme="minorHAnsi"/>
          <w:lang w:val="fr-FR"/>
        </w:rPr>
        <w:t xml:space="preserve"> Les trois grandes étapes du diagramme de flux PRISMA 2020 sont :</w:t>
      </w:r>
    </w:p>
    <w:p w14:paraId="063C47DA"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Identification – Sélection – Inclusion</w:t>
      </w:r>
    </w:p>
    <w:p w14:paraId="519D208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Recherche – Lecture – Rédaction</w:t>
      </w:r>
    </w:p>
    <w:p w14:paraId="13F5CCF0"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Protocole – Analyse – Publication</w:t>
      </w:r>
    </w:p>
    <w:p w14:paraId="57C3CA42"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Identification – Extraction – Méta-analyse</w:t>
      </w:r>
    </w:p>
    <w:p w14:paraId="0D33333A" w14:textId="77777777" w:rsidR="00583907" w:rsidRPr="00B863B1" w:rsidRDefault="00583907" w:rsidP="00B863B1">
      <w:pPr>
        <w:spacing w:after="40"/>
        <w:jc w:val="both"/>
        <w:rPr>
          <w:rFonts w:asciiTheme="minorHAnsi" w:hAnsiTheme="minorHAnsi"/>
          <w:lang w:val="fr-FR"/>
        </w:rPr>
      </w:pPr>
    </w:p>
    <w:p w14:paraId="0040E51B"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Q8. </w:t>
      </w:r>
      <w:r w:rsidRPr="00B863B1">
        <w:rPr>
          <w:rFonts w:asciiTheme="minorHAnsi" w:hAnsiTheme="minorHAnsi"/>
          <w:lang w:val="fr-FR"/>
        </w:rPr>
        <w:t xml:space="preserve"> Un assistant IA vous propose une référence parfaitement adaptée à votre sujet, mais son DOI ne mène nulle part et le titre est introuvable dans Google Scholar. Il s'agit très probablement :</w:t>
      </w:r>
    </w:p>
    <w:p w14:paraId="54A1F6A7"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A. d'un article retiré</w:t>
      </w:r>
    </w:p>
    <w:p w14:paraId="64804733"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B. d'une hallucination (référence inventée)</w:t>
      </w:r>
    </w:p>
    <w:p w14:paraId="28385249"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C. d'un article en accès payant</w:t>
      </w:r>
    </w:p>
    <w:p w14:paraId="13B97D6F"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  D. d'une panne de doi.org</w:t>
      </w:r>
    </w:p>
    <w:p w14:paraId="4E0DC6AB" w14:textId="77777777" w:rsidR="00583907" w:rsidRPr="00B863B1" w:rsidRDefault="00583907" w:rsidP="00B863B1">
      <w:pPr>
        <w:spacing w:after="40"/>
        <w:jc w:val="both"/>
        <w:rPr>
          <w:rFonts w:asciiTheme="minorHAnsi" w:hAnsiTheme="minorHAnsi"/>
          <w:lang w:val="fr-FR"/>
        </w:rPr>
      </w:pPr>
    </w:p>
    <w:p w14:paraId="018B6292" w14:textId="77777777" w:rsidR="00583907" w:rsidRPr="00B863B1" w:rsidRDefault="00000000" w:rsidP="00B863B1">
      <w:pPr>
        <w:spacing w:after="20"/>
        <w:jc w:val="both"/>
        <w:rPr>
          <w:rFonts w:asciiTheme="minorHAnsi" w:hAnsiTheme="minorHAnsi"/>
          <w:lang w:val="fr-FR"/>
        </w:rPr>
      </w:pPr>
      <w:r w:rsidRPr="00B863B1">
        <w:rPr>
          <w:rFonts w:asciiTheme="minorHAnsi" w:hAnsiTheme="minorHAnsi"/>
          <w:b/>
          <w:lang w:val="fr-FR"/>
        </w:rPr>
        <w:t xml:space="preserve">Q9. </w:t>
      </w:r>
      <w:r w:rsidRPr="00B863B1">
        <w:rPr>
          <w:rFonts w:asciiTheme="minorHAnsi" w:hAnsiTheme="minorHAnsi"/>
          <w:lang w:val="fr-FR"/>
        </w:rPr>
        <w:t xml:space="preserve"> Pour réduire le biais de couverture en faveur des revues anglophones du Nord, quelles actions retenez-vous ? (plusieurs réponses possibles)</w:t>
      </w:r>
    </w:p>
    <w:p w14:paraId="5B512359"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w:t>
      </w:r>
      <w:r w:rsidRPr="00B863B1">
        <w:rPr>
          <w:rFonts w:ascii="Segoe UI Symbol" w:hAnsi="Segoe UI Symbol" w:cs="Segoe UI Symbol"/>
          <w:sz w:val="20"/>
          <w:lang w:val="fr-FR"/>
        </w:rPr>
        <w:t>☐</w:t>
      </w:r>
      <w:r w:rsidRPr="00B863B1">
        <w:rPr>
          <w:rFonts w:asciiTheme="minorHAnsi" w:hAnsiTheme="minorHAnsi"/>
          <w:sz w:val="20"/>
          <w:lang w:val="fr-FR"/>
        </w:rPr>
        <w:t xml:space="preserve">  A. Interroger AJOL (</w:t>
      </w:r>
      <w:proofErr w:type="spellStart"/>
      <w:r w:rsidRPr="00B863B1">
        <w:rPr>
          <w:rFonts w:asciiTheme="minorHAnsi" w:hAnsiTheme="minorHAnsi"/>
          <w:sz w:val="20"/>
          <w:lang w:val="fr-FR"/>
        </w:rPr>
        <w:t>African</w:t>
      </w:r>
      <w:proofErr w:type="spellEnd"/>
      <w:r w:rsidRPr="00B863B1">
        <w:rPr>
          <w:rFonts w:asciiTheme="minorHAnsi" w:hAnsiTheme="minorHAnsi"/>
          <w:sz w:val="20"/>
          <w:lang w:val="fr-FR"/>
        </w:rPr>
        <w:t xml:space="preserve"> </w:t>
      </w:r>
      <w:proofErr w:type="spellStart"/>
      <w:r w:rsidRPr="00B863B1">
        <w:rPr>
          <w:rFonts w:asciiTheme="minorHAnsi" w:hAnsiTheme="minorHAnsi"/>
          <w:sz w:val="20"/>
          <w:lang w:val="fr-FR"/>
        </w:rPr>
        <w:t>Journals</w:t>
      </w:r>
      <w:proofErr w:type="spellEnd"/>
      <w:r w:rsidRPr="00B863B1">
        <w:rPr>
          <w:rFonts w:asciiTheme="minorHAnsi" w:hAnsiTheme="minorHAnsi"/>
          <w:sz w:val="20"/>
          <w:lang w:val="fr-FR"/>
        </w:rPr>
        <w:t xml:space="preserve"> Online)</w:t>
      </w:r>
    </w:p>
    <w:p w14:paraId="52C602E5"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w:t>
      </w:r>
      <w:r w:rsidRPr="00B863B1">
        <w:rPr>
          <w:rFonts w:ascii="Segoe UI Symbol" w:hAnsi="Segoe UI Symbol" w:cs="Segoe UI Symbol"/>
          <w:sz w:val="20"/>
          <w:lang w:val="fr-FR"/>
        </w:rPr>
        <w:t>☐</w:t>
      </w:r>
      <w:r w:rsidRPr="00B863B1">
        <w:rPr>
          <w:rFonts w:asciiTheme="minorHAnsi" w:hAnsiTheme="minorHAnsi"/>
          <w:sz w:val="20"/>
          <w:lang w:val="fr-FR"/>
        </w:rPr>
        <w:t xml:space="preserve">  B. Interroger HAL et les archives ouvertes</w:t>
      </w:r>
    </w:p>
    <w:p w14:paraId="1169F046"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w:t>
      </w:r>
      <w:r w:rsidRPr="00B863B1">
        <w:rPr>
          <w:rFonts w:ascii="Segoe UI Symbol" w:hAnsi="Segoe UI Symbol" w:cs="Segoe UI Symbol"/>
          <w:sz w:val="20"/>
          <w:lang w:val="fr-FR"/>
        </w:rPr>
        <w:t>☐</w:t>
      </w:r>
      <w:r w:rsidRPr="00B863B1">
        <w:rPr>
          <w:rFonts w:asciiTheme="minorHAnsi" w:hAnsiTheme="minorHAnsi"/>
          <w:sz w:val="20"/>
          <w:lang w:val="fr-FR"/>
        </w:rPr>
        <w:t xml:space="preserve">  C. Refaire les recherches en fran</w:t>
      </w:r>
      <w:r w:rsidRPr="00B863B1">
        <w:rPr>
          <w:rFonts w:ascii="Cambria" w:hAnsi="Cambria" w:cs="Cambria"/>
          <w:sz w:val="20"/>
          <w:lang w:val="fr-FR"/>
        </w:rPr>
        <w:t>ç</w:t>
      </w:r>
      <w:r w:rsidRPr="00B863B1">
        <w:rPr>
          <w:rFonts w:asciiTheme="minorHAnsi" w:hAnsiTheme="minorHAnsi"/>
          <w:sz w:val="20"/>
          <w:lang w:val="fr-FR"/>
        </w:rPr>
        <w:t>ais, notamment dans Google Scholar</w:t>
      </w:r>
    </w:p>
    <w:p w14:paraId="2833622E"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w:t>
      </w:r>
      <w:r w:rsidRPr="00B863B1">
        <w:rPr>
          <w:rFonts w:ascii="Segoe UI Symbol" w:hAnsi="Segoe UI Symbol" w:cs="Segoe UI Symbol"/>
          <w:sz w:val="20"/>
          <w:lang w:val="fr-FR"/>
        </w:rPr>
        <w:t>☐</w:t>
      </w:r>
      <w:r w:rsidRPr="00B863B1">
        <w:rPr>
          <w:rFonts w:asciiTheme="minorHAnsi" w:hAnsiTheme="minorHAnsi"/>
          <w:sz w:val="20"/>
          <w:lang w:val="fr-FR"/>
        </w:rPr>
        <w:t xml:space="preserve">  D. Ne garder que les articles les plus cit</w:t>
      </w:r>
      <w:r w:rsidRPr="00B863B1">
        <w:rPr>
          <w:rFonts w:ascii="Cambria" w:hAnsi="Cambria" w:cs="Cambria"/>
          <w:sz w:val="20"/>
          <w:lang w:val="fr-FR"/>
        </w:rPr>
        <w:t>é</w:t>
      </w:r>
      <w:r w:rsidRPr="00B863B1">
        <w:rPr>
          <w:rFonts w:asciiTheme="minorHAnsi" w:hAnsiTheme="minorHAnsi"/>
          <w:sz w:val="20"/>
          <w:lang w:val="fr-FR"/>
        </w:rPr>
        <w:t>s</w:t>
      </w:r>
    </w:p>
    <w:p w14:paraId="564A53C1" w14:textId="77777777" w:rsidR="00583907" w:rsidRPr="00B863B1" w:rsidRDefault="00000000" w:rsidP="00B863B1">
      <w:pPr>
        <w:spacing w:after="0"/>
        <w:jc w:val="both"/>
        <w:rPr>
          <w:rFonts w:asciiTheme="minorHAnsi" w:hAnsiTheme="minorHAnsi"/>
          <w:lang w:val="fr-FR"/>
        </w:rPr>
      </w:pPr>
      <w:r w:rsidRPr="00B863B1">
        <w:rPr>
          <w:rFonts w:asciiTheme="minorHAnsi" w:hAnsiTheme="minorHAnsi"/>
          <w:sz w:val="20"/>
          <w:lang w:val="fr-FR"/>
        </w:rPr>
        <w:t xml:space="preserve">      </w:t>
      </w:r>
      <w:r w:rsidRPr="00B863B1">
        <w:rPr>
          <w:rFonts w:ascii="Segoe UI Symbol" w:hAnsi="Segoe UI Symbol" w:cs="Segoe UI Symbol"/>
          <w:sz w:val="20"/>
          <w:lang w:val="fr-FR"/>
        </w:rPr>
        <w:t>☐</w:t>
      </w:r>
      <w:r w:rsidRPr="00B863B1">
        <w:rPr>
          <w:rFonts w:asciiTheme="minorHAnsi" w:hAnsiTheme="minorHAnsi"/>
          <w:sz w:val="20"/>
          <w:lang w:val="fr-FR"/>
        </w:rPr>
        <w:t xml:space="preserve">  E. Consulter les revues CAMES et les biblioth</w:t>
      </w:r>
      <w:r w:rsidRPr="00B863B1">
        <w:rPr>
          <w:rFonts w:ascii="Cambria" w:hAnsi="Cambria" w:cs="Cambria"/>
          <w:sz w:val="20"/>
          <w:lang w:val="fr-FR"/>
        </w:rPr>
        <w:t>è</w:t>
      </w:r>
      <w:r w:rsidRPr="00B863B1">
        <w:rPr>
          <w:rFonts w:asciiTheme="minorHAnsi" w:hAnsiTheme="minorHAnsi"/>
          <w:sz w:val="20"/>
          <w:lang w:val="fr-FR"/>
        </w:rPr>
        <w:t>ques des universit</w:t>
      </w:r>
      <w:r w:rsidRPr="00B863B1">
        <w:rPr>
          <w:rFonts w:ascii="Cambria" w:hAnsi="Cambria" w:cs="Cambria"/>
          <w:sz w:val="20"/>
          <w:lang w:val="fr-FR"/>
        </w:rPr>
        <w:t>é</w:t>
      </w:r>
      <w:r w:rsidRPr="00B863B1">
        <w:rPr>
          <w:rFonts w:asciiTheme="minorHAnsi" w:hAnsiTheme="minorHAnsi"/>
          <w:sz w:val="20"/>
          <w:lang w:val="fr-FR"/>
        </w:rPr>
        <w:t>s de Lom</w:t>
      </w:r>
      <w:r w:rsidRPr="00B863B1">
        <w:rPr>
          <w:rFonts w:ascii="Cambria" w:hAnsi="Cambria" w:cs="Cambria"/>
          <w:sz w:val="20"/>
          <w:lang w:val="fr-FR"/>
        </w:rPr>
        <w:t>é</w:t>
      </w:r>
      <w:r w:rsidRPr="00B863B1">
        <w:rPr>
          <w:rFonts w:asciiTheme="minorHAnsi" w:hAnsiTheme="minorHAnsi"/>
          <w:sz w:val="20"/>
          <w:lang w:val="fr-FR"/>
        </w:rPr>
        <w:t xml:space="preserve"> et de Kara</w:t>
      </w:r>
    </w:p>
    <w:p w14:paraId="7C7BF32B" w14:textId="77777777" w:rsidR="00583907" w:rsidRPr="00B863B1" w:rsidRDefault="00000000" w:rsidP="00B863B1">
      <w:pPr>
        <w:pStyle w:val="Heading2"/>
        <w:jc w:val="both"/>
        <w:rPr>
          <w:rFonts w:asciiTheme="minorHAnsi" w:hAnsiTheme="minorHAnsi"/>
          <w:lang w:val="fr-FR"/>
        </w:rPr>
      </w:pPr>
      <w:r w:rsidRPr="00B863B1">
        <w:rPr>
          <w:rFonts w:asciiTheme="minorHAnsi" w:hAnsiTheme="minorHAnsi"/>
          <w:lang w:val="fr-FR"/>
        </w:rPr>
        <w:t>Partie B – Questions ouvertes (10 points)</w:t>
      </w:r>
    </w:p>
    <w:p w14:paraId="3A2CB394" w14:textId="77777777" w:rsidR="00583907" w:rsidRPr="00B863B1" w:rsidRDefault="00000000" w:rsidP="00B863B1">
      <w:pPr>
        <w:jc w:val="both"/>
        <w:rPr>
          <w:rFonts w:asciiTheme="minorHAnsi" w:hAnsiTheme="minorHAnsi"/>
          <w:lang w:val="fr-FR"/>
        </w:rPr>
      </w:pPr>
      <w:r w:rsidRPr="00B863B1">
        <w:rPr>
          <w:rFonts w:asciiTheme="minorHAnsi" w:hAnsiTheme="minorHAnsi"/>
          <w:b/>
          <w:lang w:val="fr-FR"/>
        </w:rPr>
        <w:t xml:space="preserve">Q10 (4 points). </w:t>
      </w:r>
      <w:r w:rsidRPr="00B863B1">
        <w:rPr>
          <w:rFonts w:asciiTheme="minorHAnsi" w:hAnsiTheme="minorHAnsi"/>
          <w:lang w:val="fr-FR"/>
        </w:rPr>
        <w:t xml:space="preserve"> Cas pratique (PICO(S) et équation). Une pédiatre de l'Université de Kara veut savoir si la prise en charge en ambulatoire avec des aliments thérapeutiques prêts à l'emploi (ATPE) améliore la guérison des enfants atteints de malnutrition aiguë sévère, par rapport à la prise en charge hospitalière. Formulez les éléments P, I, C, O et S, puis une équation de recherche booléenne bilingue.</w:t>
      </w:r>
    </w:p>
    <w:p w14:paraId="5FF21173"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64945D10"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2AC32B6B"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1C658456"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7D929042"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7AB53CF1"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15EFEB41"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3020E046" w14:textId="77777777" w:rsidR="00583907" w:rsidRPr="00B863B1" w:rsidRDefault="00000000" w:rsidP="00B863B1">
      <w:pPr>
        <w:jc w:val="both"/>
        <w:rPr>
          <w:rFonts w:asciiTheme="minorHAnsi" w:hAnsiTheme="minorHAnsi"/>
          <w:lang w:val="fr-FR"/>
        </w:rPr>
      </w:pPr>
      <w:r w:rsidRPr="00B863B1">
        <w:rPr>
          <w:rFonts w:asciiTheme="minorHAnsi" w:hAnsiTheme="minorHAnsi"/>
          <w:b/>
          <w:lang w:val="fr-FR"/>
        </w:rPr>
        <w:lastRenderedPageBreak/>
        <w:t xml:space="preserve">Q11 (3 points). </w:t>
      </w:r>
      <w:r w:rsidRPr="00B863B1">
        <w:rPr>
          <w:rFonts w:asciiTheme="minorHAnsi" w:hAnsiTheme="minorHAnsi"/>
          <w:lang w:val="fr-FR"/>
        </w:rPr>
        <w:t xml:space="preserve"> Traçabilité. Citez trois informations que vous devez noter dans votre journal de recherche pour chaque recherche ou chaque prompt, puis expliquez en une phrase pourquoi c'est indispensable lorsqu'on utilise des outils IA.</w:t>
      </w:r>
    </w:p>
    <w:p w14:paraId="7848B817"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18CB4252"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48BBEFEC"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6CF00A0C"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4FBE5BFB" w14:textId="77777777" w:rsidR="00583907" w:rsidRPr="00B863B1" w:rsidRDefault="00000000" w:rsidP="00B863B1">
      <w:pPr>
        <w:spacing w:after="120"/>
        <w:jc w:val="both"/>
        <w:rPr>
          <w:rFonts w:asciiTheme="minorHAnsi" w:hAnsiTheme="minorHAnsi"/>
          <w:lang w:val="fr-FR"/>
        </w:rPr>
      </w:pPr>
      <w:r w:rsidRPr="00B863B1">
        <w:rPr>
          <w:rFonts w:asciiTheme="minorHAnsi" w:hAnsiTheme="minorHAnsi"/>
          <w:color w:val="BBBBBB"/>
          <w:sz w:val="18"/>
          <w:lang w:val="fr-FR"/>
        </w:rPr>
        <w:t>……………………………………………………………………………………………………………………………………………………………………………………………………………………………………………………………</w:t>
      </w:r>
    </w:p>
    <w:p w14:paraId="54DB7C22" w14:textId="77777777" w:rsidR="00583907" w:rsidRPr="00B863B1" w:rsidRDefault="00000000" w:rsidP="00B863B1">
      <w:pPr>
        <w:jc w:val="both"/>
        <w:rPr>
          <w:rFonts w:asciiTheme="minorHAnsi" w:hAnsiTheme="minorHAnsi"/>
          <w:lang w:val="fr-FR"/>
        </w:rPr>
      </w:pPr>
      <w:r w:rsidRPr="00B863B1">
        <w:rPr>
          <w:rFonts w:asciiTheme="minorHAnsi" w:hAnsiTheme="minorHAnsi"/>
          <w:b/>
          <w:lang w:val="fr-FR"/>
        </w:rPr>
        <w:t xml:space="preserve">Q12 (3 points). </w:t>
      </w:r>
      <w:r w:rsidRPr="00B863B1">
        <w:rPr>
          <w:rFonts w:asciiTheme="minorHAnsi" w:hAnsiTheme="minorHAnsi"/>
          <w:lang w:val="fr-FR"/>
        </w:rPr>
        <w:t xml:space="preserve"> Éthique et genre. Décrivez deux biais liés au genre qui peuvent affecter une revue de littérature assistée par IA, et proposez une mesure corrective pour chacun.</w:t>
      </w:r>
    </w:p>
    <w:p w14:paraId="0335F6ED" w14:textId="77777777" w:rsidR="00583907" w:rsidRPr="00B863B1" w:rsidRDefault="00000000" w:rsidP="00B863B1">
      <w:pPr>
        <w:spacing w:after="120"/>
        <w:jc w:val="both"/>
        <w:rPr>
          <w:rFonts w:asciiTheme="minorHAnsi" w:hAnsiTheme="minorHAnsi"/>
        </w:rPr>
      </w:pPr>
      <w:r w:rsidRPr="00B863B1">
        <w:rPr>
          <w:rFonts w:asciiTheme="minorHAnsi" w:hAnsiTheme="minorHAnsi"/>
          <w:color w:val="BBBBBB"/>
          <w:sz w:val="18"/>
        </w:rPr>
        <w:t>……………………………………………………………………………………………………………………………………………………………………………………………………………………………………………………………</w:t>
      </w:r>
    </w:p>
    <w:p w14:paraId="484E9C04" w14:textId="77777777" w:rsidR="00583907" w:rsidRPr="00B863B1" w:rsidRDefault="00000000" w:rsidP="00B863B1">
      <w:pPr>
        <w:spacing w:after="120"/>
        <w:jc w:val="both"/>
        <w:rPr>
          <w:rFonts w:asciiTheme="minorHAnsi" w:hAnsiTheme="minorHAnsi"/>
        </w:rPr>
      </w:pPr>
      <w:r w:rsidRPr="00B863B1">
        <w:rPr>
          <w:rFonts w:asciiTheme="minorHAnsi" w:hAnsiTheme="minorHAnsi"/>
          <w:color w:val="BBBBBB"/>
          <w:sz w:val="18"/>
        </w:rPr>
        <w:t>……………………………………………………………………………………………………………………………………………………………………………………………………………………………………………………………</w:t>
      </w:r>
    </w:p>
    <w:p w14:paraId="0AC42EF5" w14:textId="77777777" w:rsidR="00583907" w:rsidRPr="00B863B1" w:rsidRDefault="00000000" w:rsidP="00B863B1">
      <w:pPr>
        <w:spacing w:after="120"/>
        <w:jc w:val="both"/>
        <w:rPr>
          <w:rFonts w:asciiTheme="minorHAnsi" w:hAnsiTheme="minorHAnsi"/>
        </w:rPr>
      </w:pPr>
      <w:r w:rsidRPr="00B863B1">
        <w:rPr>
          <w:rFonts w:asciiTheme="minorHAnsi" w:hAnsiTheme="minorHAnsi"/>
          <w:color w:val="BBBBBB"/>
          <w:sz w:val="18"/>
        </w:rPr>
        <w:t>……………………………………………………………………………………………………………………………………………………………………………………………………………………………………………………………</w:t>
      </w:r>
    </w:p>
    <w:p w14:paraId="234A2DE5" w14:textId="77777777" w:rsidR="00583907" w:rsidRPr="00B863B1" w:rsidRDefault="00000000" w:rsidP="00B863B1">
      <w:pPr>
        <w:spacing w:after="120"/>
        <w:jc w:val="both"/>
        <w:rPr>
          <w:rFonts w:asciiTheme="minorHAnsi" w:hAnsiTheme="minorHAnsi"/>
        </w:rPr>
      </w:pPr>
      <w:r w:rsidRPr="00B863B1">
        <w:rPr>
          <w:rFonts w:asciiTheme="minorHAnsi" w:hAnsiTheme="minorHAnsi"/>
          <w:color w:val="BBBBBB"/>
          <w:sz w:val="18"/>
        </w:rPr>
        <w:t>……………………………………………………………………………………………………………………………………………………………………………………………………………………………………………………………</w:t>
      </w:r>
    </w:p>
    <w:p w14:paraId="6FCF6934" w14:textId="77777777" w:rsidR="00583907" w:rsidRPr="00B863B1" w:rsidRDefault="00000000" w:rsidP="00B863B1">
      <w:pPr>
        <w:spacing w:after="120"/>
        <w:jc w:val="both"/>
        <w:rPr>
          <w:rFonts w:asciiTheme="minorHAnsi" w:hAnsiTheme="minorHAnsi"/>
        </w:rPr>
      </w:pPr>
      <w:r w:rsidRPr="00B863B1">
        <w:rPr>
          <w:rFonts w:asciiTheme="minorHAnsi" w:hAnsiTheme="minorHAnsi"/>
          <w:color w:val="BBBBBB"/>
          <w:sz w:val="18"/>
        </w:rPr>
        <w:t>……………………………………………………………………………………………………………………………………………………………………………………………………………………………………………………………</w:t>
      </w:r>
    </w:p>
    <w:p w14:paraId="4BA442BE" w14:textId="77777777" w:rsidR="00B863B1" w:rsidRDefault="00B863B1" w:rsidP="00B863B1">
      <w:pPr>
        <w:jc w:val="both"/>
        <w:rPr>
          <w:rFonts w:asciiTheme="minorHAnsi" w:hAnsiTheme="minorHAnsi"/>
          <w:sz w:val="24"/>
        </w:rPr>
      </w:pPr>
    </w:p>
    <w:p w14:paraId="021A0B72" w14:textId="77777777" w:rsidR="00B863B1" w:rsidRDefault="00B863B1" w:rsidP="00B863B1">
      <w:pPr>
        <w:jc w:val="both"/>
        <w:rPr>
          <w:rFonts w:asciiTheme="minorHAnsi" w:hAnsiTheme="minorHAnsi"/>
          <w:sz w:val="24"/>
        </w:rPr>
      </w:pPr>
    </w:p>
    <w:p w14:paraId="0303E6E1" w14:textId="77A14D29" w:rsidR="00583907" w:rsidRPr="00B863B1" w:rsidRDefault="00000000" w:rsidP="00B863B1">
      <w:pPr>
        <w:jc w:val="both"/>
        <w:rPr>
          <w:rFonts w:asciiTheme="minorHAnsi" w:hAnsiTheme="minorHAnsi"/>
        </w:rPr>
      </w:pPr>
      <w:r w:rsidRPr="00B863B1">
        <w:rPr>
          <w:rFonts w:asciiTheme="minorHAnsi" w:hAnsiTheme="minorHAnsi"/>
          <w:sz w:val="24"/>
        </w:rPr>
        <w:t>Total : ……… / 20</w:t>
      </w:r>
    </w:p>
    <w:sectPr w:rsidR="00583907" w:rsidRPr="00B863B1" w:rsidSect="00B863B1">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BA2B0" w14:textId="77777777" w:rsidR="00F85229" w:rsidRDefault="00F85229">
      <w:pPr>
        <w:spacing w:after="0" w:line="240" w:lineRule="auto"/>
      </w:pPr>
      <w:r>
        <w:separator/>
      </w:r>
    </w:p>
  </w:endnote>
  <w:endnote w:type="continuationSeparator" w:id="0">
    <w:p w14:paraId="05D8EE67" w14:textId="77777777" w:rsidR="00F85229" w:rsidRDefault="00F8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2851" w14:textId="5B367A5D" w:rsidR="00583907" w:rsidRPr="00B863B1" w:rsidRDefault="00000000">
    <w:pPr>
      <w:pStyle w:val="Footer"/>
      <w:jc w:val="center"/>
      <w:rPr>
        <w:rFonts w:asciiTheme="minorHAnsi" w:hAnsiTheme="minorHAnsi"/>
        <w:lang w:val="fr-FR"/>
      </w:rPr>
    </w:pPr>
    <w:r w:rsidRPr="00B863B1">
      <w:rPr>
        <w:rFonts w:asciiTheme="minorHAnsi" w:hAnsiTheme="minorHAnsi"/>
        <w:color w:val="6B7C82"/>
        <w:sz w:val="17"/>
      </w:rPr>
      <w:fldChar w:fldCharType="begin"/>
    </w:r>
    <w:r w:rsidRPr="00B863B1">
      <w:rPr>
        <w:rFonts w:asciiTheme="minorHAnsi" w:hAnsiTheme="minorHAnsi"/>
        <w:color w:val="6B7C82"/>
        <w:sz w:val="17"/>
        <w:lang w:val="fr-FR"/>
      </w:rPr>
      <w:instrText>PAGE</w:instrText>
    </w:r>
    <w:r w:rsidR="00B863B1" w:rsidRPr="00B863B1">
      <w:rPr>
        <w:rFonts w:asciiTheme="minorHAnsi" w:hAnsiTheme="minorHAnsi"/>
        <w:color w:val="6B7C82"/>
        <w:sz w:val="17"/>
      </w:rPr>
      <w:fldChar w:fldCharType="separate"/>
    </w:r>
    <w:r w:rsidR="00B863B1" w:rsidRPr="00B863B1">
      <w:rPr>
        <w:rFonts w:asciiTheme="minorHAnsi" w:hAnsiTheme="minorHAnsi"/>
        <w:noProof/>
        <w:color w:val="6B7C82"/>
        <w:sz w:val="17"/>
        <w:lang w:val="fr-FR"/>
      </w:rPr>
      <w:t>1</w:t>
    </w:r>
    <w:r w:rsidRPr="00B863B1">
      <w:rPr>
        <w:rFonts w:asciiTheme="minorHAnsi" w:hAnsiTheme="minorHAnsi"/>
        <w:color w:val="6B7C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8B27" w14:textId="77777777" w:rsidR="00F85229" w:rsidRDefault="00F85229">
      <w:pPr>
        <w:spacing w:after="0" w:line="240" w:lineRule="auto"/>
      </w:pPr>
      <w:r>
        <w:separator/>
      </w:r>
    </w:p>
  </w:footnote>
  <w:footnote w:type="continuationSeparator" w:id="0">
    <w:p w14:paraId="53EABFE3" w14:textId="77777777" w:rsidR="00F85229" w:rsidRDefault="00F85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149890">
    <w:abstractNumId w:val="8"/>
  </w:num>
  <w:num w:numId="2" w16cid:durableId="978338698">
    <w:abstractNumId w:val="6"/>
  </w:num>
  <w:num w:numId="3" w16cid:durableId="269508458">
    <w:abstractNumId w:val="5"/>
  </w:num>
  <w:num w:numId="4" w16cid:durableId="906918881">
    <w:abstractNumId w:val="4"/>
  </w:num>
  <w:num w:numId="5" w16cid:durableId="3211978">
    <w:abstractNumId w:val="7"/>
  </w:num>
  <w:num w:numId="6" w16cid:durableId="588733291">
    <w:abstractNumId w:val="3"/>
  </w:num>
  <w:num w:numId="7" w16cid:durableId="1373774833">
    <w:abstractNumId w:val="2"/>
  </w:num>
  <w:num w:numId="8" w16cid:durableId="488906265">
    <w:abstractNumId w:val="1"/>
  </w:num>
  <w:num w:numId="9" w16cid:durableId="16980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3907"/>
    <w:rsid w:val="00820431"/>
    <w:rsid w:val="00AA1D8D"/>
    <w:rsid w:val="00B47730"/>
    <w:rsid w:val="00B863B1"/>
    <w:rsid w:val="00CB0664"/>
    <w:rsid w:val="00F85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B156C"/>
  <w14:defaultImageDpi w14:val="300"/>
  <w15:docId w15:val="{BFF01F36-C770-4388-BC47-977AA1AD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hAnsiTheme="majorHAnsi" w:cstheme="majorBidi"/>
      <w:b/>
      <w:bCs/>
      <w:color w:val="0B3C49"/>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hAnsiTheme="majorHAnsi" w:cstheme="majorBidi"/>
      <w:b/>
      <w:bCs/>
      <w:color w:val="0B3C49"/>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eastAsiaTheme="majorEastAsia" w:hAnsiTheme="majorHAnsi" w:cstheme="majorBidi"/>
      <w:b/>
      <w:bCs/>
      <w:color w:val="6B7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908</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ATD</cp:lastModifiedBy>
  <cp:revision>2</cp:revision>
  <dcterms:created xsi:type="dcterms:W3CDTF">2026-10-20T19:04:00Z</dcterms:created>
  <dcterms:modified xsi:type="dcterms:W3CDTF">2026-10-20T19:04:00Z</dcterms:modified>
  <cp:category/>
</cp:coreProperties>
</file>