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18FF" w:rsidRDefault="004C18FF">
      <w:pPr>
        <w:spacing w:before="1800"/>
      </w:pPr>
    </w:p>
    <w:p w:rsidR="004C18FF" w:rsidRDefault="00DF1A41">
      <w:r>
        <w:rPr>
          <w:b/>
          <w:bCs/>
          <w:color w:val="E0A526"/>
          <w:sz w:val="22"/>
          <w:szCs w:val="22"/>
        </w:rPr>
        <w:t>DOCUMENT FORMATEUR · NE PAS DISTRIBUER</w:t>
      </w:r>
    </w:p>
    <w:p w:rsidR="004C18FF" w:rsidRDefault="00DF1A41">
      <w:pPr>
        <w:spacing w:after="120"/>
      </w:pPr>
      <w:r>
        <w:rPr>
          <w:b/>
          <w:bCs/>
          <w:color w:val="0B3C49"/>
          <w:sz w:val="56"/>
          <w:szCs w:val="56"/>
        </w:rPr>
        <w:t>Guide formateur</w:t>
      </w:r>
    </w:p>
    <w:p w:rsidR="004C18FF" w:rsidRDefault="00DF1A41">
      <w:r>
        <w:rPr>
          <w:color w:val="0B3C49"/>
          <w:sz w:val="32"/>
          <w:szCs w:val="32"/>
        </w:rPr>
        <w:t>IA générative appliquée à la recherche</w:t>
      </w:r>
    </w:p>
    <w:p w:rsidR="004C18FF" w:rsidRDefault="00DF1A41">
      <w:pPr>
        <w:spacing w:after="700"/>
      </w:pPr>
      <w:r>
        <w:rPr>
          <w:color w:val="6B7C82"/>
          <w:sz w:val="24"/>
          <w:szCs w:val="24"/>
        </w:rPr>
        <w:t>Module M4-nonIT · Jour 4 · Ditoma KEGDIGOMA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C18FF">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rsidR="004C18FF" w:rsidRDefault="00DF1A41">
            <w:r>
              <w:rPr>
                <w:b/>
                <w:bCs/>
                <w:color w:val="0B3C49"/>
              </w:rPr>
              <w:t>Contenu du guide</w:t>
            </w:r>
          </w:p>
          <w:p w:rsidR="004C18FF" w:rsidRDefault="00DF1A41">
            <w:pPr>
              <w:pStyle w:val="Paragraphedeliste"/>
              <w:numPr>
                <w:ilvl w:val="0"/>
                <w:numId w:val="2"/>
              </w:numPr>
            </w:pPr>
            <w:r>
              <w:t>Préparation : checklist J-7, J-1 et jour J, message aux participantes</w:t>
            </w:r>
          </w:p>
          <w:p w:rsidR="004C18FF" w:rsidRDefault="00DF1A41">
            <w:pPr>
              <w:pStyle w:val="Paragraphedeliste"/>
              <w:numPr>
                <w:ilvl w:val="0"/>
                <w:numId w:val="2"/>
              </w:numPr>
            </w:pPr>
            <w:r>
              <w:t>Conducteur minuté de la journée</w:t>
            </w:r>
          </w:p>
          <w:p w:rsidR="004C18FF" w:rsidRDefault="00DF1A41">
            <w:pPr>
              <w:pStyle w:val="Paragraphedeliste"/>
              <w:numPr>
                <w:ilvl w:val="0"/>
                <w:numId w:val="2"/>
              </w:numPr>
            </w:pPr>
            <w:r>
              <w:t>Corrigés et points d'attention, lab par lab</w:t>
            </w:r>
          </w:p>
          <w:p w:rsidR="004C18FF" w:rsidRDefault="00DF1A41">
            <w:pPr>
              <w:pStyle w:val="Paragraphedeliste"/>
              <w:numPr>
                <w:ilvl w:val="0"/>
                <w:numId w:val="2"/>
              </w:numPr>
            </w:pPr>
            <w:r>
              <w:t>Grille d'évaluation des fiches</w:t>
            </w:r>
          </w:p>
          <w:p w:rsidR="004C18FF" w:rsidRDefault="00DF1A41">
            <w:pPr>
              <w:pStyle w:val="Paragraphedeliste"/>
              <w:numPr>
                <w:ilvl w:val="0"/>
                <w:numId w:val="2"/>
              </w:numPr>
            </w:pPr>
            <w:r>
              <w:t>Plan B : coupure internet, retard, groupe hétérogène</w:t>
            </w:r>
          </w:p>
          <w:p w:rsidR="004C18FF" w:rsidRDefault="00DF1A41">
            <w:pPr>
              <w:pStyle w:val="Paragraphedeliste"/>
              <w:numPr>
                <w:ilvl w:val="0"/>
                <w:numId w:val="2"/>
              </w:numPr>
            </w:pPr>
            <w:r>
              <w:t>Annexe : quiz d'ouverture</w:t>
            </w:r>
          </w:p>
        </w:tc>
      </w:tr>
    </w:tbl>
    <w:p w:rsidR="004C18FF" w:rsidRDefault="00DF1A41">
      <w:pPr>
        <w:pStyle w:val="Titre1"/>
        <w:pageBreakBefore/>
      </w:pPr>
      <w:r>
        <w:lastRenderedPageBreak/>
        <w:t>1. Préparation</w:t>
      </w:r>
    </w:p>
    <w:p w:rsidR="004C18FF" w:rsidRDefault="00DF1A41">
      <w:pPr>
        <w:pStyle w:val="Titre2"/>
      </w:pPr>
      <w:r>
        <w:t>J-7</w:t>
      </w:r>
    </w:p>
    <w:p w:rsidR="004C18FF" w:rsidRDefault="00DF1A41">
      <w:pPr>
        <w:pStyle w:val="Paragraphedeliste"/>
        <w:numPr>
          <w:ilvl w:val="0"/>
          <w:numId w:val="3"/>
        </w:numPr>
      </w:pPr>
      <w:r>
        <w:t>Confirmer avec la coordination le nombre exact de participantes du volet non-IT et la salle attribuée.</w:t>
      </w:r>
    </w:p>
    <w:p w:rsidR="004C18FF" w:rsidRDefault="00DF1A41">
      <w:pPr>
        <w:pStyle w:val="Paragraphedeliste"/>
        <w:numPr>
          <w:ilvl w:val="0"/>
          <w:numId w:val="3"/>
        </w:numPr>
      </w:pPr>
      <w:r>
        <w:t>Imprimer le cahier de labs (effectif + 5 exemplaires).</w:t>
      </w:r>
    </w:p>
    <w:p w:rsidR="004C18FF" w:rsidRDefault="00DF1A41">
      <w:pPr>
        <w:pStyle w:val="Paragraphedeliste"/>
        <w:numPr>
          <w:ilvl w:val="0"/>
          <w:numId w:val="3"/>
        </w:numPr>
      </w:pPr>
      <w:r>
        <w:t>Déposer le dossier CORPUS-LABS sur un Drive partagé (lien court ou QR code) et sur 2 ou 3 clés USB.</w:t>
      </w:r>
    </w:p>
    <w:p w:rsidR="004C18FF" w:rsidRDefault="00DF1A41">
      <w:pPr>
        <w:pStyle w:val="Paragraphedeliste"/>
        <w:numPr>
          <w:ilvl w:val="0"/>
          <w:numId w:val="3"/>
        </w:numPr>
      </w:pPr>
      <w:r>
        <w:t>Envoyer aux participantes le message de préparation ci-dessous (WhatsApp ou e-mail) : comptes, PDF de leur bibliographie, résumé de thèse.</w:t>
      </w:r>
    </w:p>
    <w:p w:rsidR="004C18FF" w:rsidRDefault="00DF1A41">
      <w:pPr>
        <w:pStyle w:val="Paragraphedeliste"/>
        <w:numPr>
          <w:ilvl w:val="0"/>
          <w:numId w:val="3"/>
        </w:numPr>
      </w:pPr>
      <w:r>
        <w:t>Vérifier auprès de l'UniPod les règles d'usage du réseau et des outils en ligne.</w:t>
      </w:r>
    </w:p>
    <w:p w:rsidR="004C18FF" w:rsidRDefault="00DF1A41">
      <w:pPr>
        <w:pStyle w:val="Titre2"/>
      </w:pPr>
      <w:r>
        <w:t>J-1</w:t>
      </w:r>
    </w:p>
    <w:p w:rsidR="004C18FF" w:rsidRDefault="00DF1A41">
      <w:pPr>
        <w:pStyle w:val="Paragraphedeliste"/>
        <w:numPr>
          <w:ilvl w:val="0"/>
          <w:numId w:val="3"/>
        </w:numPr>
      </w:pPr>
      <w:r>
        <w:t>Envoyer le message de rappel (PDF, résumé de thèse, ordinateur chargé). Il figure aussi dans le fichier M4-nonIT_Message_participantes.txt.</w:t>
      </w:r>
    </w:p>
    <w:p w:rsidR="004C18FF" w:rsidRDefault="00DF1A41">
      <w:pPr>
        <w:pStyle w:val="Paragraphedeliste"/>
        <w:numPr>
          <w:ilvl w:val="0"/>
          <w:numId w:val="3"/>
        </w:numPr>
      </w:pPr>
      <w:r>
        <w:t>Tester le Wi-Fi de la salle avec plusieurs connexions simultanées.</w:t>
      </w:r>
    </w:p>
    <w:p w:rsidR="004C18FF" w:rsidRDefault="00DF1A41">
      <w:pPr>
        <w:pStyle w:val="Paragraphedeliste"/>
        <w:numPr>
          <w:ilvl w:val="0"/>
          <w:numId w:val="3"/>
        </w:numPr>
      </w:pPr>
      <w:r>
        <w:t>Vérifier dans les versions GRATUITES : Gemini Notebook (notebook.google.com, ex-NotebookLM), Gems et Deep Research (Gemini), Projets (Claude), accès gratuit à Grok, GPT personnalisés (ChatGPT). Les offres changent souvent : mettre à jour les diapos 16 à 19 et adapter le Lab 5 si besoin.</w:t>
      </w:r>
    </w:p>
    <w:p w:rsidR="004C18FF" w:rsidRDefault="00DF1A41">
      <w:pPr>
        <w:pStyle w:val="Paragraphedeliste"/>
        <w:numPr>
          <w:ilvl w:val="0"/>
          <w:numId w:val="3"/>
        </w:numPr>
      </w:pPr>
      <w:r>
        <w:t>Copier le dossier CORPUS-LABS / 0-Pack-commun (12 articles en PDF, environ 11 Mo, et Resume_these.docx) sur 2 ou 3 clés USB et sur le Drive partagé. Les rapports volumineux par piste (Annexe 1 du cahier) sont facultatifs.</w:t>
      </w:r>
    </w:p>
    <w:p w:rsidR="004C18FF" w:rsidRDefault="00DF1A41">
      <w:pPr>
        <w:pStyle w:val="Paragraphedeliste"/>
        <w:numPr>
          <w:ilvl w:val="0"/>
          <w:numId w:val="3"/>
        </w:numPr>
      </w:pPr>
      <w:r>
        <w:t>Tester Gemini Deep Research en version gratuite (Lab 5, option B) et préparer un rapport de démonstration en secours.</w:t>
      </w:r>
    </w:p>
    <w:p w:rsidR="004C18FF" w:rsidRDefault="00DF1A41">
      <w:pPr>
        <w:pStyle w:val="Paragraphedeliste"/>
        <w:numPr>
          <w:ilvl w:val="0"/>
          <w:numId w:val="3"/>
        </w:numPr>
      </w:pPr>
      <w:r>
        <w:t>Créer un carnet Gemini Notebook de démonstration avec 2 entretiens, et repérer où se trouvent les réglages de la discussion.</w:t>
      </w:r>
    </w:p>
    <w:p w:rsidR="004C18FF" w:rsidRDefault="00DF1A41">
      <w:pPr>
        <w:pStyle w:val="Paragraphedeliste"/>
        <w:numPr>
          <w:ilvl w:val="0"/>
          <w:numId w:val="3"/>
        </w:numPr>
      </w:pPr>
      <w:r>
        <w:t>Tester sur Semantic Scholar et Consensus la question de recherche d'une ou deux participantes (démo de la capsule R). Préparer une carte ResearchRabbit à partir de Sougou et al. (2022) pour la démo « Trouver son sujet ».</w:t>
      </w:r>
    </w:p>
    <w:p w:rsidR="004C18FF" w:rsidRDefault="00DF1A41">
      <w:pPr>
        <w:pStyle w:val="Paragraphedeliste"/>
        <w:numPr>
          <w:ilvl w:val="0"/>
          <w:numId w:val="3"/>
        </w:numPr>
      </w:pPr>
      <w:r>
        <w:t>Préparer les démos dans des onglets ouverts : complétion de phrase (T1), les 4 outils du panorama, Semantic Scholar et Consensus (R), avant/après (T2), carnet Gemini Notebook (T3).</w:t>
      </w:r>
    </w:p>
    <w:p w:rsidR="004C18FF" w:rsidRDefault="00DF1A41">
      <w:pPr>
        <w:pStyle w:val="Paragraphedeliste"/>
        <w:numPr>
          <w:ilvl w:val="0"/>
          <w:numId w:val="3"/>
        </w:numPr>
      </w:pPr>
      <w:r>
        <w:t>Préparer la démo applye.io (3-4 min, sans jargon).</w:t>
      </w:r>
    </w:p>
    <w:p w:rsidR="004C18FF" w:rsidRDefault="00DF1A41">
      <w:pPr>
        <w:pStyle w:val="Paragraphedeliste"/>
        <w:numPr>
          <w:ilvl w:val="0"/>
          <w:numId w:val="3"/>
        </w:numPr>
      </w:pPr>
      <w:r>
        <w:t>Générer à l'avance une sortie IA de secours pour chaque lab (résumé, thèmes, traduction), et faire une capture d'écran de chaque démo.</w:t>
      </w:r>
    </w:p>
    <w:p w:rsidR="004C18FF" w:rsidRDefault="00DF1A41">
      <w:pPr>
        <w:pStyle w:val="Paragraphedeliste"/>
        <w:numPr>
          <w:ilvl w:val="0"/>
          <w:numId w:val="3"/>
        </w:numPr>
      </w:pPr>
      <w:r>
        <w:t>Matériel : vidéoprojecteur, adaptateur HDMI, multiprises et rallonges (les ordinateurs des participantes doivent être chargés).</w:t>
      </w:r>
    </w:p>
    <w:p w:rsidR="004C18FF" w:rsidRDefault="00DF1A41">
      <w:pPr>
        <w:pStyle w:val="Titre2"/>
      </w:pPr>
      <w:r>
        <w:lastRenderedPageBreak/>
        <w:t>Jour J</w:t>
      </w:r>
    </w:p>
    <w:p w:rsidR="004C18FF" w:rsidRDefault="00DF1A41">
      <w:pPr>
        <w:pStyle w:val="Paragraphedeliste"/>
        <w:numPr>
          <w:ilvl w:val="0"/>
          <w:numId w:val="3"/>
        </w:numPr>
      </w:pPr>
      <w:r>
        <w:t>Arriver à 7h30. Écrire au tableau le lien vers les corpus et le mot de passe Wi-Fi.</w:t>
      </w:r>
    </w:p>
    <w:p w:rsidR="004C18FF" w:rsidRDefault="00DF1A41">
      <w:pPr>
        <w:pStyle w:val="Paragraphedeliste"/>
        <w:numPr>
          <w:ilvl w:val="0"/>
          <w:numId w:val="3"/>
        </w:numPr>
      </w:pPr>
      <w:r>
        <w:t>Distribuer les cahiers dès l'accueil.</w:t>
      </w:r>
    </w:p>
    <w:p w:rsidR="004C18FF" w:rsidRDefault="00DF1A41">
      <w:pPr>
        <w:pStyle w:val="Paragraphedeliste"/>
        <w:numPr>
          <w:ilvl w:val="0"/>
          <w:numId w:val="3"/>
        </w:numPr>
      </w:pPr>
      <w:r>
        <w:t>Au moment de choisir les pistes (diapo 4), placer les participantes par piste et mélanger les années de thèse dans chaque table. Repérer celles qui n'ont pas apporté de PDF ou de résumé : elles prennent les corpus de repli.</w:t>
      </w:r>
    </w:p>
    <w:p w:rsidR="004C18FF" w:rsidRDefault="00DF1A41">
      <w:pPr>
        <w:pStyle w:val="Titre2"/>
      </w:pPr>
      <w:r>
        <w:t>Message de préparation à envoyer aux participantes (J-3, rappel à J-1)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C18FF">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rsidR="004C18FF" w:rsidRDefault="00DF1A41">
            <w:r>
              <w:rPr>
                <w:b/>
                <w:bCs/>
                <w:color w:val="0B3C49"/>
              </w:rPr>
              <w:t>Message type</w:t>
            </w:r>
          </w:p>
          <w:p w:rsidR="004C18FF" w:rsidRDefault="00DF1A41">
            <w:r>
              <w:t>Bonjour à toutes,</w:t>
            </w:r>
          </w:p>
          <w:p w:rsidR="004C18FF" w:rsidRDefault="00DF1A41">
            <w:r>
              <w:t>Le Jour 4 (IA générative appliquée à la recherche) se fera sur VOTRE thèse. Pour en profiter pleinement, merci de préparer avant la séance :</w:t>
            </w:r>
          </w:p>
          <w:p w:rsidR="004C18FF" w:rsidRDefault="00DF1A41">
            <w:pPr>
              <w:pStyle w:val="Paragraphedeliste"/>
              <w:numPr>
                <w:ilvl w:val="0"/>
                <w:numId w:val="3"/>
              </w:numPr>
            </w:pPr>
            <w:r>
              <w:t>un ordinateur portable chargé ;</w:t>
            </w:r>
          </w:p>
          <w:p w:rsidR="004C18FF" w:rsidRDefault="00DF1A41">
            <w:pPr>
              <w:pStyle w:val="Paragraphedeliste"/>
              <w:numPr>
                <w:ilvl w:val="0"/>
                <w:numId w:val="3"/>
              </w:numPr>
            </w:pPr>
            <w:r>
              <w:t>un compte Google (pour Gemini et Gemini Notebook, ex-NotebookLM), un compte gratuit sur Claude (claude.ai), Grok (grok.com), Semantic Scholar (semanticscholar.org) et ResearchRabbit (researchrabbit.ai) ;</w:t>
            </w:r>
          </w:p>
          <w:p w:rsidR="004C18FF" w:rsidRDefault="00DF1A41">
            <w:pPr>
              <w:pStyle w:val="Paragraphedeliste"/>
              <w:numPr>
                <w:ilvl w:val="0"/>
                <w:numId w:val="3"/>
              </w:numPr>
            </w:pPr>
            <w:r>
              <w:t>votre thème de thèse en une phrase et un article clé de votre sujet (Lab R) ;</w:t>
            </w:r>
          </w:p>
          <w:p w:rsidR="004C18FF" w:rsidRDefault="00DF1A41">
            <w:pPr>
              <w:pStyle w:val="Paragraphedeliste"/>
              <w:numPr>
                <w:ilvl w:val="0"/>
                <w:numId w:val="3"/>
              </w:numPr>
            </w:pPr>
            <w:r>
              <w:t>5 à 10 articles de votre bibliographie de thèse, en PDF, en libre accès (téléchargés sur votre ordinateur) ;</w:t>
            </w:r>
          </w:p>
          <w:p w:rsidR="004C18FF" w:rsidRDefault="00DF1A41">
            <w:pPr>
              <w:pStyle w:val="Paragraphedeliste"/>
              <w:numPr>
                <w:ilvl w:val="0"/>
                <w:numId w:val="3"/>
              </w:numPr>
            </w:pPr>
            <w:r>
              <w:t>le résumé de votre thèse ou de votre projet de thèse, et un paragraphe de votre état de l'art (Word ou Google Docs).</w:t>
            </w:r>
          </w:p>
          <w:p w:rsidR="004C18FF" w:rsidRDefault="00DF1A41">
            <w:r>
              <w:t>N'apportez pas de données sensibles : pas d'entretiens ni de données de patients non anonymisés, pas de chapitre inédit. Si vous n'avez pas ces documents, ce n'est pas grave : des corpus de travail seront fournis.</w:t>
            </w:r>
          </w:p>
          <w:p w:rsidR="004C18FF" w:rsidRDefault="00DF1A41">
            <w:r>
              <w:t>À très bientôt !</w:t>
            </w:r>
          </w:p>
        </w:tc>
      </w:tr>
    </w:tbl>
    <w:p w:rsidR="004C18FF" w:rsidRDefault="00DF1A41">
      <w:pPr>
        <w:pStyle w:val="Titre1"/>
        <w:pageBreakBefore/>
      </w:pPr>
      <w:r>
        <w:lastRenderedPageBreak/>
        <w:t>2. Conducteur minuté</w:t>
      </w:r>
    </w:p>
    <w:p w:rsidR="004C18FF" w:rsidRDefault="00DF1A41">
      <w:r>
        <w:rPr>
          <w:i/>
          <w:iCs/>
          <w:color w:val="6B7C82"/>
        </w:rPr>
        <w:t>Les notes détaillées de chaque diapositive sont dans le PowerPoint (mode Présentateur).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300"/>
        <w:gridCol w:w="4088"/>
        <w:gridCol w:w="1900"/>
      </w:tblGrid>
      <w:tr w:rsidR="004C18FF">
        <w:tblPrEx>
          <w:tblCellMar>
            <w:top w:w="0" w:type="dxa"/>
            <w:bottom w:w="0" w:type="dxa"/>
          </w:tblCellMar>
        </w:tblPrEx>
        <w:trPr>
          <w:cantSplit/>
          <w:tblHeader/>
        </w:trPr>
        <w:tc>
          <w:tcPr>
            <w:tcW w:w="135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Horaire</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Séquence</w:t>
            </w:r>
          </w:p>
        </w:tc>
        <w:tc>
          <w:tcPr>
            <w:tcW w:w="408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Ce que fait le formateur</w:t>
            </w:r>
          </w:p>
        </w:tc>
        <w:tc>
          <w:tcPr>
            <w:tcW w:w="19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Supports</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8h00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Ouverture (15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Présentation, lien avec J2/J3, objectifs, quiz d'ouverture (annexe), choix des pistes.</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1-4, cahier</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8h15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T1 (30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Définition de l'IA générative, user flow (diapo 7), complétion de phrase, hallucinations et cas réel de Dr Tiebekabe (diapo 10), mémoire, confidentialité.</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5-13</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8h45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Panorama (30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Ouvrir chaque outil en direct pendant sa fiche. Démo courte de Deep Research (Gemini).</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14-21</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9h15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0 (25 + 5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Aider à la connexion. Semantic Scholar puis ResearchRabbit (sinon en démo à la capsule R). Mise en commun : total des références inventées, outil par outil.</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 22, Fiche 0</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9h45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Pause</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10h00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Capsule R (30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Chatbot ou moteur académique, vérification d'une référence du Lab 0 en direct (10 min). Trouver un sujet en 5 étapes, types de gaps, méthode, prompts, démo ResearchRabbit (14 min). Articles pièges et intégrité (6 min).</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23-34</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10h30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R (25 + 5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Domaine en une phrase, carte, 5 articles, 3 gaps vérifiés, question de recherche et test FINER. Mise en commun : un gap vérifié et une question de recherche par piste.</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 35, Fiche R</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11h00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T2 (15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Question à la salle, R-C-T-F, avant/après, prompts par discipline, astuces, intégrité.</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36-43</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lastRenderedPageBreak/>
              <w:t>11h15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1 (40 + 5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Vérifier que chacune a ouvert son résumé de thèse (ou le résumé fictif du pack commun). Repérer les prompts vagues. Mise en commun : un prompt par piste.</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 44, Fiche 1</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12h00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Déjeuner</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13h00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T3 (20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Définition du RAG (diapo 46), schéma, maquette, 6 étapes, sources, questions, Studio, limites.</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45-54</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13h20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2 (30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Carnet avec les PDF de chacune ; pack commun en repli (diapo 55, clés USB). Faire vérifier 3 cases de la matrice et tester le piège.</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55-56, Fiche 2</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13h50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3 (40 + 10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57-58, puis 2e carnet avec les entretiens fictifs, codage manuel AVANT l'IA. Mise en commun.</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57-60, Fiche 3</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14h40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Pause</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14h55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T4 (15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Comparatif, faux-amis (faire compléter par la salle), post-édition.</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61-64</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15h10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4 (35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Encourager l'entraide entre anglophones et non-anglophones. Deux retours rapides à la fin.</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 65, Fiche 4</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15h45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T5 (20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IA agentique : définition, boucle (diapo 68), démo applye.io, agents accessibles, autonomie, garde-fous.</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66-73</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16h05</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5 (35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Option A (assistant de thèse) ou B (Deep Research audité). Garder 5 min pour la charte d'usage de l'IA.</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74-75, Fiche 5</w:t>
            </w:r>
          </w:p>
        </w:tc>
      </w:tr>
      <w:tr w:rsidR="004C18FF">
        <w:tblPrEx>
          <w:tblCellMar>
            <w:top w:w="0" w:type="dxa"/>
            <w:bottom w:w="0" w:type="dxa"/>
          </w:tblCellMar>
        </w:tblPrEx>
        <w:trPr>
          <w:cantSplit/>
        </w:trPr>
        <w:tc>
          <w:tcPr>
            <w:tcW w:w="135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16h40</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Clôture (20 min)</w:t>
            </w:r>
          </w:p>
        </w:tc>
        <w:tc>
          <w:tcPr>
            <w:tcW w:w="408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5 réflexes, consignes du J5, liens utiles, ramassage ou photo des fiches.</w:t>
            </w:r>
          </w:p>
        </w:tc>
        <w:tc>
          <w:tcPr>
            <w:tcW w:w="1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Diapos 76-79</w:t>
            </w:r>
          </w:p>
        </w:tc>
      </w:tr>
    </w:tbl>
    <w:p w:rsidR="004C18FF" w:rsidRDefault="00DF1A41">
      <w:pPr>
        <w:pStyle w:val="Titre1"/>
        <w:pageBreakBefore/>
      </w:pPr>
      <w:r>
        <w:lastRenderedPageBreak/>
        <w:t>3. Corrigés et points d'attention</w:t>
      </w:r>
    </w:p>
    <w:p w:rsidR="004C18FF" w:rsidRDefault="00DF1A41">
      <w:pPr>
        <w:pStyle w:val="Titre2"/>
      </w:pPr>
      <w:r>
        <w:t>Lab 0 · Prise en main et piège</w:t>
      </w:r>
    </w:p>
    <w:p w:rsidR="004C18FF" w:rsidRDefault="00DF1A41">
      <w:r>
        <w:t>Résultat attendu : sans recherche web activée, une partie des références est généralement inexacte ou inventée (auteurs réels associés à de faux titres, revues réelles avec de faux numéros, DOI inexistants). Les résultats varient selon l'outil et le sujet : c'est le constat collectif qui compte, pas un chiffre précis.</w:t>
      </w:r>
    </w:p>
    <w:p w:rsidR="004C18FF" w:rsidRDefault="00DF1A41">
      <w:r>
        <w:t>Les participantes comparent aussi les outils : on attend des impressions argumentées (clarté, rapidité, présence de liens, prudence), pas un classement. On attend aussi 2 vraies références sur le sujet de thèse, avec leur DOI, et 3 articles découverts avec ResearchRabbit, avec un mot sur leur utilité. Si une participante n'en trouve aucune, sa requête est souvent trop longue : la faire réduire à 3 ou 4 mots-clés en anglais.</w:t>
      </w:r>
    </w:p>
    <w:p w:rsidR="004C18FF" w:rsidRDefault="00DF1A41">
      <w:r>
        <w:t>Défi : avec la recherche web activée, les références sont en général plus souvent réelles, mais restent à vérifier une par une. Si on lui demande de vérifier ses références, l'IA peut « confirmer » des références fausses. Conclusion à faire émerger : seule une vérification à la source est fiable.</w:t>
      </w:r>
    </w:p>
    <w:p w:rsidR="004C18FF" w:rsidRDefault="00DF1A41">
      <w:pPr>
        <w:pStyle w:val="Titre2"/>
      </w:pPr>
      <w:r>
        <w:t>Lab R · Trouver son sujet : du domaine au gap</w:t>
      </w:r>
    </w:p>
    <w:p w:rsidR="004C18FF" w:rsidRDefault="00DF1A41">
      <w:r>
        <w:t>On attend 5 articles réels, relevés dans Semantic Scholar, avec leur contexte, leur population, leur méthode et une limite citée par les auteurs. Les 3 gaps proposés par l'IA doivent chacun avoir été cherchés : la requête et le résultat sont notés. Il est normal qu'un ou deux gaps soient écartés parce que déjà traités : c'est le signe d'une bonne vérification, à valoriser. La question de recherche finale doit s'appuyer sur des articles réels, pas sur l'affirmation de l'IA, et le test FINER doit être argumen</w:t>
      </w:r>
      <w:r>
        <w:t>té : « faisable » veut dire faisable pendant la thèse, sur son terrain, avec ses moyens.</w:t>
      </w:r>
    </w:p>
    <w:p w:rsidR="004C18FF" w:rsidRDefault="00DF1A41">
      <w:r>
        <w:t>Avec le pack commun, gaps plausibles : peu d'études sur le Togo (contexte) ; les doctorantes mères ou en zone rurale (population) ; beaucoup d'études qualitatives, peu de suivis longitudinaux (méthode) ; effet du mariage discuté (résultats contradictoires). À faire vérifier : Bouilly (2024) traite déjà d'une trajectoire togolaise, sous forme d'entretien.</w:t>
      </w:r>
    </w:p>
    <w:p w:rsidR="004C18FF" w:rsidRDefault="00DF1A41">
      <w:pPr>
        <w:pStyle w:val="Titre3"/>
      </w:pPr>
      <w:r>
        <w:t>Défi · Article suspect : signaux attendus (au moins 5 sur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4C18FF">
        <w:tblPrEx>
          <w:tblCellMar>
            <w:top w:w="0" w:type="dxa"/>
            <w:bottom w:w="0" w:type="dxa"/>
          </w:tblCellMar>
        </w:tblPrEx>
        <w:trPr>
          <w:cantSplit/>
          <w:tblHeader/>
        </w:trPr>
        <w:tc>
          <w:tcPr>
            <w:tcW w:w="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N°</w:t>
            </w:r>
          </w:p>
        </w:tc>
        <w:tc>
          <w:tcPr>
            <w:tcW w:w="42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Signal</w:t>
            </w:r>
          </w:p>
        </w:tc>
        <w:tc>
          <w:tcPr>
            <w:tcW w:w="47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Indice dans le document</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Restes de chatbot</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Certainly! Here is a possible abstract… », « As of my last knowledge update »</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2</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Phrases torturées</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counterfeit consciousness » (artificial intelligence), « profound learning » (deep learning)</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3</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Délais irréalistes</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Reçu le 2 mars, accepté le 5, publié le 7 : pas de vraie évaluation par les pairs</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lastRenderedPageBreak/>
              <w:t>4</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Revue suspecte</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Toutes disciplines », nom grandiloquent, frais de 49 USD</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5</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Méthode impossible</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1 250 répondants dans 34 pays en deux semaines ; « mixed-method » sans détail</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6</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Résultats trop beaux</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100 % d'accord ; p &lt; 0.0001 sans test statistique nommé</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7</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Conclusion absolue</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will completely eliminate gender inequality »</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8</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Affirmation fausse</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no previous study » : le pack commun contient 12 études sur ce thème</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9</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Références douteuses</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[1] et [2] introuvables ; [3] réel mais hors sujet ; [4] à [6] autocitations dans la même revue</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10</w:t>
            </w:r>
          </w:p>
        </w:tc>
        <w:tc>
          <w:tcPr>
            <w:tcW w:w="4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Style creux</w:t>
            </w:r>
          </w:p>
        </w:tc>
        <w:tc>
          <w:tcPr>
            <w:tcW w:w="47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rapidly evolving landscape », « pivotal », « delves into », « multifaceted »</w:t>
            </w:r>
          </w:p>
        </w:tc>
      </w:tr>
    </w:tbl>
    <w:p w:rsidR="004C18FF" w:rsidRDefault="00DF1A41">
      <w:pPr>
        <w:pStyle w:val="Titre2"/>
      </w:pPr>
      <w:r>
        <w:t>Lab 1 · Rédaction : pièges volontaires des brouillons</w:t>
      </w:r>
    </w:p>
    <w:p w:rsidR="004C18FF" w:rsidRDefault="00DF1A41">
      <w:pPr>
        <w:pStyle w:val="Titre3"/>
      </w:pPr>
      <w:r>
        <w:t>Sur son propre texte (cas général)</w:t>
      </w:r>
    </w:p>
    <w:p w:rsidR="004C18FF" w:rsidRDefault="00DF1A41">
      <w:pPr>
        <w:pStyle w:val="Paragraphedeliste"/>
        <w:numPr>
          <w:ilvl w:val="0"/>
          <w:numId w:val="3"/>
        </w:numPr>
      </w:pPr>
      <w:r>
        <w:t>Ajouts : l'IA complète souvent le résumé avec un contexte, un chiffre ou une perspective absents du texte source. Chaque ajout doit être repéré.</w:t>
      </w:r>
    </w:p>
    <w:p w:rsidR="004C18FF" w:rsidRDefault="00DF1A41">
      <w:pPr>
        <w:pStyle w:val="Paragraphedeliste"/>
        <w:numPr>
          <w:ilvl w:val="0"/>
          <w:numId w:val="3"/>
        </w:numPr>
      </w:pPr>
      <w:r>
        <w:t>Durcissement : « suggère » devient « démontre », « associé à » devient « cause ». C'est l'erreur la plus fréquente, et la plus grave devant un jury.</w:t>
      </w:r>
    </w:p>
    <w:p w:rsidR="004C18FF" w:rsidRDefault="00DF1A41">
      <w:pPr>
        <w:pStyle w:val="Paragraphedeliste"/>
        <w:numPr>
          <w:ilvl w:val="0"/>
          <w:numId w:val="3"/>
        </w:numPr>
      </w:pPr>
      <w:r>
        <w:t>Références : l'IA ne doit en ajouter aucune.</w:t>
      </w:r>
    </w:p>
    <w:p w:rsidR="004C18FF" w:rsidRDefault="00DF1A41">
      <w:pPr>
        <w:pStyle w:val="Paragraphedeliste"/>
        <w:numPr>
          <w:ilvl w:val="0"/>
          <w:numId w:val="3"/>
        </w:numPr>
      </w:pPr>
      <w:r>
        <w:t>Réponses au relecteur : on attend une réponse courtoise, argumentée et qui propose une modification concrète, ou justifie de ne pas en faire.</w:t>
      </w:r>
    </w:p>
    <w:p w:rsidR="004C18FF" w:rsidRDefault="00DF1A41">
      <w:pPr>
        <w:pStyle w:val="Titre3"/>
      </w:pPr>
      <w:r>
        <w:t>Sur le résumé de thèse fictif du pack commun (Resume_these.docx)</w:t>
      </w:r>
    </w:p>
    <w:p w:rsidR="004C18FF" w:rsidRDefault="00DF1A41">
      <w:pPr>
        <w:pStyle w:val="Paragraphedeliste"/>
        <w:numPr>
          <w:ilvl w:val="0"/>
          <w:numId w:val="3"/>
        </w:numPr>
      </w:pPr>
      <w:r>
        <w:t>Effectif incohérent : 214 doctorantes enquêtées dans la méthode, « 241 répondantes » dans la conclusion. L'IA reprend souvent l'un des deux chiffres sans signaler l'écart.</w:t>
      </w:r>
    </w:p>
    <w:p w:rsidR="004C18FF" w:rsidRDefault="00DF1A41">
      <w:pPr>
        <w:pStyle w:val="Paragraphedeliste"/>
        <w:numPr>
          <w:ilvl w:val="0"/>
          <w:numId w:val="3"/>
        </w:numPr>
      </w:pPr>
      <w:r>
        <w:t>Causalité abusive : « Le mariage provoque l'abandon de la thèse ». L'enquête, transversale, montre seulement une association (« les doctorantes mariées sont deux fois plus nombreuses à envisager d'arrêter »).</w:t>
      </w:r>
    </w:p>
    <w:p w:rsidR="004C18FF" w:rsidRDefault="00DF1A41">
      <w:pPr>
        <w:pStyle w:val="Paragraphedeliste"/>
        <w:numPr>
          <w:ilvl w:val="0"/>
          <w:numId w:val="3"/>
        </w:numPr>
      </w:pPr>
      <w:r>
        <w:t>Référence fantôme : « Kouassi (2019) » n'est rattachée à aucune référence. L'IA peut la conserver telle quelle, voire inventer un titre ou une revue : à repérer absolument.</w:t>
      </w:r>
    </w:p>
    <w:p w:rsidR="004C18FF" w:rsidRDefault="00DF1A41">
      <w:pPr>
        <w:pStyle w:val="Paragraphedeliste"/>
        <w:numPr>
          <w:ilvl w:val="0"/>
          <w:numId w:val="3"/>
        </w:numPr>
      </w:pPr>
      <w:r>
        <w:t>Généralisation : « confirment que toutes les doctorantes africaines rencontrent les mêmes difficultés », à partir d'un échantillon togolais.</w:t>
      </w:r>
    </w:p>
    <w:p w:rsidR="004C18FF" w:rsidRDefault="00DF1A41">
      <w:r>
        <w:rPr>
          <w:i/>
          <w:iCs/>
          <w:color w:val="6B7C82"/>
        </w:rPr>
        <w:lastRenderedPageBreak/>
        <w:t>Résumé de référence (250 mots environ), fidèle au brouillon. Toute version fidèle et bien structurée est valable.</w:t>
      </w:r>
    </w:p>
    <w:p w:rsidR="004C18FF" w:rsidRDefault="00DF1A41">
      <w:pPr>
        <w:jc w:val="both"/>
      </w:pPr>
      <w:r>
        <w:t>Contexte : les femmes restent minoritaires parmi les docteurs et les enseignants-chercheurs au Togo. Objectif : identifier les obstacles à l'achèvement de la thèse et les leviers de réussite des doctorantes des universités publiques togolaises (Lomé et Kara). Méthodes : enquête par questionnaire auprès de doctorantes (octobre 2024 – mars 2025) [effectif à vérifier : 214 ou 241], analysée par régression logistique, et 26 entretiens semi-directifs avec des doctorantes, des directeurs et directrices de thèse e</w:t>
      </w:r>
      <w:r>
        <w:t>t des responsables d'écoles doctorales, analysés par analyse thématique. Résultats : 41 % des doctorantes envisagent d'abandonner leur thèse. Les principaux obstacles déclarés sont la charge des tâches domestiques et familiales, le manque de financement, l'isolement et l'insuffisance de l'encadrement. Le fait d'être mariée est associé à une intention d'abandon plus fréquente. L'appartenance à un réseau de pairs, un encadrement régulier et l'obtention d'une bourse sont associés à une meilleure progression. C</w:t>
      </w:r>
      <w:r>
        <w:t>onclusion : dans les universités étudiées, l'achèvement de la thèse par les doctorantes se heurte à des obstacles à la fois familiaux, financiers et institutionnels. Des bourses dédiées, des programmes de mentorat et des aménagements pour les doctorantes mères sont recommandés.</w:t>
      </w:r>
    </w:p>
    <w:p w:rsidR="004C18FF" w:rsidRDefault="00DF1A41">
      <w:r>
        <w:rPr>
          <w:b/>
          <w:bCs/>
        </w:rPr>
        <w:t xml:space="preserve">À remarquer : </w:t>
      </w:r>
      <w:r>
        <w:t>la référence Kouassi (2019) est retirée faute de source, la causalité devient une association, la généralisation disparaît et l'effectif incohérent est signalé au lieu d'être tranché.</w:t>
      </w:r>
    </w:p>
    <w:p w:rsidR="004C18FF" w:rsidRDefault="00DF1A41">
      <w:pPr>
        <w:pStyle w:val="Titre3"/>
      </w:pPr>
      <w:r>
        <w:t>Brouillons d'article par piste (repli supplémentaire)</w:t>
      </w:r>
    </w:p>
    <w:p w:rsidR="004C18FF" w:rsidRDefault="00DF1A41">
      <w:r>
        <w:t>Une participante qui valide le résumé sans repérer ces pièges n'a pas fait l'étape de vérification. Ce sont les points à chercher dans la Fiche 1.</w:t>
      </w:r>
    </w:p>
    <w:p w:rsidR="004C18FF" w:rsidRDefault="00DF1A41">
      <w:pPr>
        <w:pStyle w:val="Titre3"/>
      </w:pPr>
      <w:r>
        <w:t>Piste SHS</w:t>
      </w:r>
    </w:p>
    <w:p w:rsidR="004C18FF" w:rsidRDefault="00DF1A41">
      <w:pPr>
        <w:pStyle w:val="Paragraphedeliste"/>
        <w:numPr>
          <w:ilvl w:val="0"/>
          <w:numId w:val="3"/>
        </w:numPr>
      </w:pPr>
      <w:r>
        <w:t>« Il est bien connu que toutes les filles du Nord abandonnent… » : généralisation abusive, sans source, contredite par les propres données.</w:t>
      </w:r>
    </w:p>
    <w:p w:rsidR="004C18FF" w:rsidRDefault="00DF1A41">
      <w:pPr>
        <w:pStyle w:val="Paragraphedeliste"/>
        <w:numPr>
          <w:ilvl w:val="0"/>
          <w:numId w:val="3"/>
        </w:numPr>
      </w:pPr>
      <w:r>
        <w:t>« La pauvreté est la seule vraie cause » : contredit les résultats, qui montrent des facteurs multiples.</w:t>
      </w:r>
    </w:p>
    <w:p w:rsidR="004C18FF" w:rsidRDefault="00DF1A41">
      <w:pPr>
        <w:pStyle w:val="Paragraphedeliste"/>
        <w:numPr>
          <w:ilvl w:val="0"/>
          <w:numId w:val="3"/>
        </w:numPr>
      </w:pPr>
      <w:r>
        <w:t>« Références à ajouter » : l'IA risque d'inventer des références pour combler le vide.</w:t>
      </w:r>
    </w:p>
    <w:p w:rsidR="004C18FF" w:rsidRDefault="00DF1A41">
      <w:pPr>
        <w:pStyle w:val="Paragraphedeliste"/>
        <w:numPr>
          <w:ilvl w:val="0"/>
          <w:numId w:val="3"/>
        </w:numPr>
      </w:pPr>
      <w:r>
        <w:t>Ordre des sections incohérent (résultats avant méthode).</w:t>
      </w:r>
    </w:p>
    <w:p w:rsidR="004C18FF" w:rsidRDefault="00DF1A41">
      <w:pPr>
        <w:pStyle w:val="Titre3"/>
      </w:pPr>
      <w:r>
        <w:t>Piste Santé</w:t>
      </w:r>
    </w:p>
    <w:p w:rsidR="004C18FF" w:rsidRDefault="00DF1A41">
      <w:pPr>
        <w:pStyle w:val="Paragraphedeliste"/>
        <w:numPr>
          <w:ilvl w:val="0"/>
          <w:numId w:val="3"/>
        </w:numPr>
      </w:pPr>
      <w:r>
        <w:t>« [XX] % … (41 % ?) » : chiffre manquant ; l'IA risque d'inventer ou de reprendre 41 % comme un fait établi.</w:t>
      </w:r>
    </w:p>
    <w:p w:rsidR="004C18FF" w:rsidRDefault="00DF1A41">
      <w:pPr>
        <w:pStyle w:val="Paragraphedeliste"/>
        <w:numPr>
          <w:ilvl w:val="0"/>
          <w:numId w:val="3"/>
        </w:numPr>
      </w:pPr>
      <w:r>
        <w:t>« La phytothérapie provoque la mauvaise observance » : lien de causalité affirmé à partir d'une étude transversale (association seulement).</w:t>
      </w:r>
    </w:p>
    <w:p w:rsidR="004C18FF" w:rsidRDefault="00DF1A41">
      <w:pPr>
        <w:pStyle w:val="Paragraphedeliste"/>
        <w:numPr>
          <w:ilvl w:val="0"/>
          <w:numId w:val="3"/>
        </w:numPr>
      </w:pPr>
      <w:r>
        <w:t>« Références à ajouter » : risque de références inventées.</w:t>
      </w:r>
    </w:p>
    <w:p w:rsidR="004C18FF" w:rsidRDefault="00DF1A41">
      <w:pPr>
        <w:pStyle w:val="Paragraphedeliste"/>
        <w:numPr>
          <w:ilvl w:val="0"/>
          <w:numId w:val="3"/>
        </w:numPr>
      </w:pPr>
      <w:r>
        <w:t>Ordre des sections incohérent (résultats avant introduction).</w:t>
      </w:r>
    </w:p>
    <w:p w:rsidR="004C18FF" w:rsidRDefault="00DF1A41">
      <w:pPr>
        <w:pStyle w:val="Titre3"/>
      </w:pPr>
      <w:r>
        <w:t>Piste Sciences &amp; environnement</w:t>
      </w:r>
    </w:p>
    <w:p w:rsidR="004C18FF" w:rsidRDefault="00DF1A41">
      <w:pPr>
        <w:pStyle w:val="Paragraphedeliste"/>
        <w:numPr>
          <w:ilvl w:val="0"/>
          <w:numId w:val="3"/>
        </w:numPr>
      </w:pPr>
      <w:r>
        <w:t>« L'eau de tous les puits de Lomé est impropre » : généralisation abusive (40 puits, deux quartiers seulement).</w:t>
      </w:r>
    </w:p>
    <w:p w:rsidR="004C18FF" w:rsidRDefault="00DF1A41">
      <w:pPr>
        <w:pStyle w:val="Paragraphedeliste"/>
        <w:numPr>
          <w:ilvl w:val="0"/>
          <w:numId w:val="3"/>
        </w:numPr>
      </w:pPr>
      <w:r>
        <w:lastRenderedPageBreak/>
        <w:t>« Plus contaminés que les autres » : aucune donnée chiffrée ni test statistique pour appuyer la comparaison.</w:t>
      </w:r>
    </w:p>
    <w:p w:rsidR="004C18FF" w:rsidRDefault="00DF1A41">
      <w:pPr>
        <w:pStyle w:val="Paragraphedeliste"/>
        <w:numPr>
          <w:ilvl w:val="0"/>
          <w:numId w:val="3"/>
        </w:numPr>
      </w:pPr>
      <w:r>
        <w:t>« Analyses au laboratoire [nom à préciser] » et références absentes : risque d'invention.</w:t>
      </w:r>
    </w:p>
    <w:p w:rsidR="004C18FF" w:rsidRDefault="00DF1A41">
      <w:pPr>
        <w:pStyle w:val="Paragraphedeliste"/>
        <w:numPr>
          <w:ilvl w:val="0"/>
          <w:numId w:val="3"/>
        </w:numPr>
      </w:pPr>
      <w:r>
        <w:t>Discussion manquante : l'IA risque d'en rédiger une sans données.</w:t>
      </w:r>
    </w:p>
    <w:p w:rsidR="004C18FF" w:rsidRDefault="00DF1A41">
      <w:pPr>
        <w:pStyle w:val="Titre2"/>
      </w:pPr>
      <w:r>
        <w:t>Lab 1 · Résumés de référence</w:t>
      </w:r>
    </w:p>
    <w:p w:rsidR="004C18FF" w:rsidRDefault="00DF1A41">
      <w:r>
        <w:rPr>
          <w:i/>
          <w:iCs/>
          <w:color w:val="6B7C82"/>
        </w:rPr>
        <w:t>Exemples de résumés fidèles aux brouillons, pour comparaison. Il ne s'agit pas d'un corrigé unique : toute version fidèle et bien structurée est valable.</w:t>
      </w:r>
    </w:p>
    <w:p w:rsidR="004C18FF" w:rsidRDefault="00DF1A41">
      <w:pPr>
        <w:pStyle w:val="Titre3"/>
      </w:pPr>
      <w:r>
        <w:t>Piste SHS</w:t>
      </w:r>
    </w:p>
    <w:p w:rsidR="004C18FF" w:rsidRDefault="00DF1A41">
      <w:pPr>
        <w:jc w:val="both"/>
      </w:pPr>
      <w:r>
        <w:t>Contexte : malgré la gratuité de l'enseignement primaire et les cantines scolaires, l'abandon scolaire des filles reste élevé au collège dans le nord du Togo. Objectif : identifier les facteurs de déscolarisation des filles dans la préfecture de la Kozah. Méthodes : enquête qualitative menée de mars à mai 2025 dans trois villages ; 24 entretiens semi-directifs (parents, élèves, anciennes élèves, membres d'APE) et observations dans deux collèges ; analyse thématique. Résultats : quatre facteurs principaux re</w:t>
      </w:r>
      <w:r>
        <w:t>ssortent : les contraintes économiques, la charge des travaux domestiques, les grossesses précoces associées à une stigmatisation qui freine le retour à l'école, et la migration vers Lomé ou le Ghana pour le travail domestique. La distance au collège, l'insécurité du trajet et le manque de protections hygiéniques jouent également. Les mères sont souvent favorables à la scolarisation, mais contrôlent peu les ressources du ménage. Conclusion : la déscolarisation des filles résulte de facteurs multiples et imb</w:t>
      </w:r>
      <w:r>
        <w:t>riqués. Des collèges de proximité, des kits d'hygiène menstruelle, l'implication des mères dans les APE et l'accompagnement des jeunes mères sont recommandés.</w:t>
      </w:r>
    </w:p>
    <w:p w:rsidR="004C18FF" w:rsidRDefault="00DF1A41">
      <w:pPr>
        <w:pStyle w:val="Titre3"/>
      </w:pPr>
      <w:r>
        <w:t>Piste Santé</w:t>
      </w:r>
    </w:p>
    <w:p w:rsidR="004C18FF" w:rsidRDefault="00DF1A41">
      <w:pPr>
        <w:jc w:val="both"/>
      </w:pPr>
      <w:r>
        <w:t>Introduction : l'observance thérapeutique conditionne l'équilibre glycémique des patients diabétiques ; les données togolaises sont rares. Objectif : évaluer l'observance et ses facteurs associés chez des diabétiques de type 2 suivis en consultation externe dans un CHU de Lomé. Méthodes : étude transversale descriptive et analytique (janvier–juin 2025) chez des patients suivis depuis au moins six mois ; questionnaire en face à face et échelle d'observance à 8 items ; régression logistique. Résultats : 180 p</w:t>
      </w:r>
      <w:r>
        <w:t>atients ont été inclus (âge moyen 57 ans ; 58 % de femmes). L'observance était bonne chez 38 % d'entre eux. Une partie des patients déclarait utiliser des plantes médicinales en parallèle [proportion à confirmer]. La mauvaise observance était associée au coût mensuel du traitement, à une distance domicile–hôpital supérieure à 20 km et à l'absence d'assurance maladie ; l'âge et le sexe ne l'étaient pas. Conclusion : l'observance est faible et principalement associée à des obstacles financiers et géographique</w:t>
      </w:r>
      <w:r>
        <w:t>s. Génériques, rappels par SMS et éducation thérapeutique en langues locales sont des pistes à évaluer.</w:t>
      </w:r>
    </w:p>
    <w:p w:rsidR="004C18FF" w:rsidRDefault="00DF1A41">
      <w:pPr>
        <w:pStyle w:val="Titre3"/>
      </w:pPr>
      <w:r>
        <w:t>Piste Sciences &amp; environnement</w:t>
      </w:r>
    </w:p>
    <w:p w:rsidR="004C18FF" w:rsidRDefault="00DF1A41">
      <w:pPr>
        <w:jc w:val="both"/>
      </w:pPr>
      <w:r>
        <w:t>Contexte : dans les quartiers périurbains de Lomé, de nombreux ménages consomment l'eau de puits, souvent proches des latrines. Objectif : évaluer la qualité physico-chimique et bactériologique de cette eau. Méthodes : 40 puits de deux quartiers ont été échantillonnés en saison sèche (février 2025) et en saison des pluies (juin 2025) ; pH, conductivité, nitrates et coliformes fécaux ont été mesurés, ainsi que la distance à la latrine la plus proche. Résultats : les eaux étaient acides (pH moyen 5,8). La ten</w:t>
      </w:r>
      <w:r>
        <w:t xml:space="preserve">eur moyenne en nitrates atteignait 62 mg/L et 55 % des puits dépassaient la valeur guide de l'OMS (50 </w:t>
      </w:r>
      <w:r>
        <w:lastRenderedPageBreak/>
        <w:t>mg/L). Des coliformes fécaux étaient présents dans 85 % des puits en saison des pluies et 60 % en saison sèche. Les puits situés à moins de 15 m d'une latrine apparaissaient plus contaminés [comparaison à étayer statistiquement]. Conclusion : l'eau des puits étudiés présente des risques sanitaires importants. La chloration à domicile, une distance minimale entre puits et latrines et la sensibilisation des m</w:t>
      </w:r>
      <w:r>
        <w:t>énages sont recommandées.</w:t>
      </w:r>
    </w:p>
    <w:p w:rsidR="004C18FF" w:rsidRDefault="00DF1A41">
      <w:r>
        <w:rPr>
          <w:b/>
          <w:bCs/>
        </w:rPr>
        <w:t xml:space="preserve">À remarquer : </w:t>
      </w:r>
      <w:r>
        <w:t>les résumés de référence ne reprennent ni le chiffre douteux, ni les généralisations, ni le lien de causalité. Les éléments incertains sont signalés entre crochets au lieu d'être inventés.</w:t>
      </w:r>
    </w:p>
    <w:p w:rsidR="004C18FF" w:rsidRDefault="00DF1A41">
      <w:pPr>
        <w:pStyle w:val="Titre2"/>
      </w:pPr>
      <w:r>
        <w:t>Lab 2 · Un RAG sur votre bibliographie : ce qu'on attend</w:t>
      </w:r>
    </w:p>
    <w:p w:rsidR="004C18FF" w:rsidRDefault="00DF1A41">
      <w:pPr>
        <w:pStyle w:val="Paragraphedeliste"/>
        <w:numPr>
          <w:ilvl w:val="0"/>
          <w:numId w:val="3"/>
        </w:numPr>
      </w:pPr>
      <w:r>
        <w:t>Un carnet avec 5 à 10 articles de la thèse. Les PDF scannés (images) se chargent mal : les remplacer par la version éditeur ou passer au corpus de repli.</w:t>
      </w:r>
    </w:p>
    <w:p w:rsidR="004C18FF" w:rsidRDefault="00DF1A41">
      <w:pPr>
        <w:pStyle w:val="Paragraphedeliste"/>
        <w:numPr>
          <w:ilvl w:val="0"/>
          <w:numId w:val="3"/>
        </w:numPr>
      </w:pPr>
      <w:r>
        <w:t>Une matrice de synthèse produite avec citations et pages, et 3 cases vérifiées dans les PDF. Les erreurs typiques : citation reformulée, page fausse, « limite » inventée alors que l'article n'en mentionne pas.</w:t>
      </w:r>
    </w:p>
    <w:p w:rsidR="004C18FF" w:rsidRDefault="00DF1A41">
      <w:pPr>
        <w:pStyle w:val="Paragraphedeliste"/>
        <w:numPr>
          <w:ilvl w:val="0"/>
          <w:numId w:val="3"/>
        </w:numPr>
      </w:pPr>
      <w:r>
        <w:t>Le piège : la question porte sur un aspect absent des sources. L'outil doit répondre qu'il ne trouve rien ; s'il extrapole, c'est le constat à faire noter.</w:t>
      </w:r>
    </w:p>
    <w:p w:rsidR="004C18FF" w:rsidRDefault="00DF1A41">
      <w:pPr>
        <w:pStyle w:val="Paragraphedeliste"/>
        <w:numPr>
          <w:ilvl w:val="0"/>
          <w:numId w:val="3"/>
        </w:numPr>
      </w:pPr>
      <w:r>
        <w:t>Faire le lien avec la thèse : la matrice est un outil de lecture et de tri, pas un état de l'art rédigé.</w:t>
      </w:r>
    </w:p>
    <w:p w:rsidR="004C18FF" w:rsidRDefault="00DF1A41">
      <w:pPr>
        <w:pStyle w:val="Titre3"/>
      </w:pPr>
      <w:r>
        <w:t>Pack commun : réponses attendues</w:t>
      </w:r>
    </w:p>
    <w:p w:rsidR="004C18FF" w:rsidRDefault="00DF1A41">
      <w:r>
        <w:rPr>
          <w:i/>
          <w:iCs/>
          <w:color w:val="6B7C82"/>
        </w:rPr>
        <w:t>Réponses vérifiées dans les articles (octobre 2026). Les numéros renvoient au tableau du pack commun.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4C18FF">
        <w:tblPrEx>
          <w:tblCellMar>
            <w:top w:w="0" w:type="dxa"/>
            <w:bottom w:w="0" w:type="dxa"/>
          </w:tblCellMar>
        </w:tblPrEx>
        <w:trPr>
          <w:cantSplit/>
          <w:tblHeader/>
        </w:trPr>
        <w:tc>
          <w:tcPr>
            <w:tcW w:w="36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Question</w:t>
            </w:r>
          </w:p>
        </w:tc>
        <w:tc>
          <w:tcPr>
            <w:tcW w:w="60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Réponse attendue (source)</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Combien de docteurs ont répondu à l'enquête de Fisher et al. (2020), et dans combien de pays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227 anciens doctorants de programmes STEM, dans 17 pays africains (article 2, résumé).</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Quels écarts entre femmes et hommes pendant le doctorat (Fisher et al.)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Environ un article accepté de moins et environ six mois de plus pour terminer. Se marier pendant la thèse réduit la productivité des femmes mais augmente celle des hommes ; devenir parent explique surtout l'allongement de la thèse des femmes (article 2).</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Quels obstacles identifient Sougou et al. (2022)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Quatre thèmes : barrières familiales et environnementales (normes de genre, tâches domestiques) ; culture organisationnelle et politiques institutionnelles insensibles au genre ; besoin de programmes d'émancipation et de résilience ; perception individuelle de la réussite. 30 entretiens (21 femmes, 9 hommes), chercheurs en santé de 5 pays, juin – septembre 2020 (article 1).</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lastRenderedPageBreak/>
              <w:t>Croisée : quelle part des chercheurs en STEM en Afrique sont des femmes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30 %, chiffre cité par les articles 2 et 7. L'outil doit citer les deux ; la source d'origine (UNESCO) n'est pas dans le carnet.</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Que disent ces articles sur le Togo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Seul l'article 8 (entretien avec Agnélé Lassey, Université de Lomé) porte sur le Togo. Si l'outil cite d'autres articles, il extrapole.</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Croisée, en français : quels articles traitent de la conciliation vie privée / vie professionnelle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Au moins les articles 9 (Mali : stratégies de conciliation), 10 (Ngaoundéré : premier obstacle cité), 1 (tâches domestiques) et 3 (rôle de « soignantes » à la maison et au travail).</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Quels obstacles relèvent Boukar &amp; Mal Ibrahima (2020)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15 entretiens semi-directifs avec des femmes responsables de l'Université de Ngaoundéré : conciliation vie privée / vie professionnelle, non-valorisation des compétences, conditions de travail, manque de considération des collègues hommes (article 10).</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Quel échantillon chez Djeutsa &amp; Ébongué (2025) ?</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72 étudiantes de 14 filières de l'ENSAI (Université de Ngaoundéré), questionnaire, échantillonnage par choix raisonné. L'estime de soi (auto-efficacité, motivations intrinsèque et extrinsèque) favorise la persistance en STIM (article 11).</w:t>
            </w:r>
          </w:p>
        </w:tc>
      </w:tr>
      <w:tr w:rsidR="004C18FF">
        <w:tblPrEx>
          <w:tblCellMar>
            <w:top w:w="0" w:type="dxa"/>
            <w:bottom w:w="0" w:type="dxa"/>
          </w:tblCellMar>
        </w:tblPrEx>
        <w:trPr>
          <w:cantSplit/>
        </w:trPr>
        <w:tc>
          <w:tcPr>
            <w:tcW w:w="36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Piège : salaire moyen d'une enseignante-chercheure au Togo</w:t>
            </w:r>
          </w:p>
        </w:tc>
        <w:tc>
          <w:tcPr>
            <w:tcW w:w="6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Aucun article ne le donne : l'outil doit le dire.</w:t>
            </w:r>
          </w:p>
        </w:tc>
      </w:tr>
    </w:tbl>
    <w:p w:rsidR="004C18FF" w:rsidRDefault="00DF1A41">
      <w:pPr>
        <w:pStyle w:val="Paragraphedeliste"/>
        <w:numPr>
          <w:ilvl w:val="0"/>
          <w:numId w:val="3"/>
        </w:numPr>
      </w:pPr>
      <w:r>
        <w:t>Matrice : l'article 7 est un article d'opinion (pas de méthode ni de terrain) et l'article 6 une analyse sans enquête propre. Une matrice qui leur attribue une « méthode » a inventé.</w:t>
      </w:r>
    </w:p>
    <w:p w:rsidR="004C18FF" w:rsidRDefault="00DF1A41">
      <w:pPr>
        <w:pStyle w:val="Paragraphedeliste"/>
        <w:numPr>
          <w:ilvl w:val="0"/>
          <w:numId w:val="3"/>
        </w:numPr>
      </w:pPr>
      <w:r>
        <w:t>Effectifs à retrouver : 2 029 universitaires (article 3), 18 docteurs kényans en entretiens semi-directifs (article 4), 24 entretiens, des focus groups et 250 questionnaires (article 5).</w:t>
      </w:r>
    </w:p>
    <w:p w:rsidR="004C18FF" w:rsidRDefault="00DF1A41">
      <w:pPr>
        <w:pStyle w:val="Paragraphedeliste"/>
        <w:numPr>
          <w:ilvl w:val="0"/>
          <w:numId w:val="3"/>
        </w:numPr>
      </w:pPr>
      <w:r>
        <w:t>Défi « divergences » : Sougou et al. proposent des programmes pour renforcer les femmes, alors que Bam et al. demandent aux universités de « se réparer elles-mêmes » plutôt que de « réparer les femmes ». C'est une bonne divergence à faire vérifier.</w:t>
      </w:r>
    </w:p>
    <w:p w:rsidR="004C18FF" w:rsidRDefault="00DF1A41">
      <w:pPr>
        <w:pStyle w:val="Paragraphedeliste"/>
        <w:numPr>
          <w:ilvl w:val="0"/>
          <w:numId w:val="3"/>
        </w:numPr>
      </w:pPr>
      <w:r>
        <w:t>L'article 12 (Pilette) est une recension des écrits : un bon modèle d'état de l'art à montrer aux doctorantes. Les revues du pack sont d'exigence variable (de PLoS ONE à des revues régionales) : bonne occasion de rappeler qu'il faut évaluer la revue autant que l'article.</w:t>
      </w:r>
    </w:p>
    <w:p w:rsidR="004C18FF" w:rsidRDefault="00DF1A41">
      <w:pPr>
        <w:pStyle w:val="Paragraphedeliste"/>
        <w:numPr>
          <w:ilvl w:val="0"/>
          <w:numId w:val="3"/>
        </w:numPr>
      </w:pPr>
      <w:r>
        <w:t>L'article 8 met en avant une universitaire de Lomé que certaines participantes peuvent connaître : le traiter comme une étude de cas, avec respect.</w:t>
      </w:r>
    </w:p>
    <w:p w:rsidR="004C18FF" w:rsidRDefault="00DF1A41">
      <w:pPr>
        <w:pStyle w:val="Titre3"/>
      </w:pPr>
      <w:r>
        <w:lastRenderedPageBreak/>
        <w:t>Rapports par piste (pour aller plus loin) : réponses attendues</w:t>
      </w:r>
    </w:p>
    <w:p w:rsidR="004C18FF" w:rsidRDefault="00DF1A41">
      <w:r>
        <w:rPr>
          <w:i/>
          <w:iCs/>
          <w:color w:val="6B7C82"/>
        </w:rPr>
        <w:t>Réponses vérifiées dans les documents originaux (octobre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338"/>
      </w:tblGrid>
      <w:tr w:rsidR="004C18FF">
        <w:tblPrEx>
          <w:tblCellMar>
            <w:top w:w="0" w:type="dxa"/>
            <w:bottom w:w="0" w:type="dxa"/>
          </w:tblCellMar>
        </w:tblPrEx>
        <w:trPr>
          <w:cantSplit/>
          <w:tblHeader/>
        </w:trPr>
        <w:tc>
          <w:tcPr>
            <w:tcW w:w="1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Piste</w:t>
            </w:r>
          </w:p>
        </w:tc>
        <w:tc>
          <w:tcPr>
            <w:tcW w:w="38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Question</w:t>
            </w:r>
          </w:p>
        </w:tc>
        <w:tc>
          <w:tcPr>
            <w:tcW w:w="4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Réponse attendue (source)</w:t>
            </w:r>
          </w:p>
        </w:tc>
      </w:tr>
      <w:tr w:rsidR="004C18FF">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SHS</w:t>
            </w:r>
          </w:p>
        </w:tc>
        <w:tc>
          <w:tcPr>
            <w:tcW w:w="3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Part des femmes de 15-49 ans sans aucun niveau d'instruction</w:t>
            </w:r>
          </w:p>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32 % des femmes contre 11 % des hommes du même âge (EDS Togo 2013-2014, chapitre 3, niveau d'instruction). Chez les 6 ans et plus : 42 % des femmes rurales, 18 % à Lomé.</w:t>
            </w:r>
          </w:p>
        </w:tc>
      </w:tr>
      <w:tr w:rsidR="004C18FF">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Santé</w:t>
            </w:r>
          </w:p>
        </w:tc>
        <w:tc>
          <w:tcPr>
            <w:tcW w:w="3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Nombre d'adultes vivant avec le diabète en 2014</w:t>
            </w:r>
          </w:p>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422 millions d'adultes, prévalence de 8,5 % (contre 108 millions en 1980) (OMS, Global report on diabetes, 2016).</w:t>
            </w:r>
          </w:p>
        </w:tc>
      </w:tr>
      <w:tr w:rsidR="004C18FF">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Sciences</w:t>
            </w:r>
          </w:p>
        </w:tc>
        <w:tc>
          <w:tcPr>
            <w:tcW w:w="3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Valeur guide de l'OMS pour les nitrates</w:t>
            </w:r>
          </w:p>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50 mg/l, sous forme d'ion nitrate, pour protéger les nourrissons nourris au biberon (OMS, Directives sur la qualité de l'eau de boisson, 2017).</w:t>
            </w:r>
          </w:p>
        </w:tc>
      </w:tr>
      <w:tr w:rsidR="004C18FF">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Toutes (piège)</w:t>
            </w:r>
          </w:p>
        </w:tc>
        <w:tc>
          <w:tcPr>
            <w:tcW w:w="3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 Que dit ce document sur l'année 2025 ? »</w:t>
            </w:r>
          </w:p>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Rien : les documents datent de 2012 à 2025 et ne couvrent pas 2025 (sauf l'article Sciences, publié en 2025 mais sans données de 2025). L'outil doit le dire.</w:t>
            </w:r>
          </w:p>
        </w:tc>
      </w:tr>
    </w:tbl>
    <w:p w:rsidR="004C18FF" w:rsidRDefault="00DF1A41">
      <w:pPr>
        <w:pStyle w:val="Paragraphedeliste"/>
        <w:numPr>
          <w:ilvl w:val="0"/>
          <w:numId w:val="3"/>
        </w:numPr>
      </w:pPr>
      <w:r>
        <w:t>Question croisée : la réponse doit citer les DEUX documents. Si elle n'en cite qu'un, faire reformuler la question en nommant les deux sources.</w:t>
      </w:r>
    </w:p>
    <w:p w:rsidR="004C18FF" w:rsidRDefault="00DF1A41">
      <w:pPr>
        <w:pStyle w:val="Paragraphedeliste"/>
        <w:numPr>
          <w:ilvl w:val="0"/>
          <w:numId w:val="3"/>
        </w:numPr>
      </w:pPr>
      <w:r>
        <w:t>Langue : interroger en français un document anglais (Santé) fonctionne ; faire vérifier que la citation renvoie bien au passage anglais correspondant.</w:t>
      </w:r>
    </w:p>
    <w:p w:rsidR="004C18FF" w:rsidRDefault="00DF1A41">
      <w:pPr>
        <w:pStyle w:val="Paragraphedeliste"/>
        <w:numPr>
          <w:ilvl w:val="0"/>
          <w:numId w:val="3"/>
        </w:numPr>
      </w:pPr>
      <w:r>
        <w:t>Gros documents : les tableaux statistiques de l'EDS sont parfois mal découpés ; si un chiffre est douteux, ouvrir le PDF à la page citée.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C18FF">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DF3DC"/>
            <w:tcMar>
              <w:top w:w="140" w:type="dxa"/>
              <w:left w:w="200" w:type="dxa"/>
              <w:bottom w:w="140" w:type="dxa"/>
              <w:right w:w="200" w:type="dxa"/>
            </w:tcMar>
          </w:tcPr>
          <w:p w:rsidR="004C18FF" w:rsidRDefault="00DF1A41">
            <w:r>
              <w:rPr>
                <w:b/>
                <w:bCs/>
                <w:color w:val="0B3C49"/>
              </w:rPr>
              <w:t>Attention : article de la piste Sciences</w:t>
            </w:r>
          </w:p>
          <w:p w:rsidR="004C18FF" w:rsidRDefault="00DF1A41">
            <w:r>
              <w:t>L'article « Groundwater Characteristics and Quality in the Coastal Zone of Lomé, Togo » (Water, 2025) a pour premier auteur Houédakor. Une participante porte ce nom (CV). Vérifier avant la formation s'il s'agit d'elle. Si oui, lui proposer de présenter son article en quelques minutes plutôt que de le soumettre à la critique sans son accord.</w:t>
            </w:r>
          </w:p>
        </w:tc>
      </w:tr>
    </w:tbl>
    <w:p w:rsidR="004C18FF" w:rsidRDefault="00DF1A41">
      <w:r>
        <w:rPr>
          <w:b/>
          <w:bCs/>
        </w:rPr>
        <w:t xml:space="preserve">Lab 3 : </w:t>
      </w:r>
      <w:r>
        <w:t>les participantes créent un 2e carnet avec les 5 entretiens fictifs. Si les réglages de la discussion ne sont pas disponibles, faire écrire le rôle en début de question (« En tant qu'analyste qualitative, réponds en 5 lignes maximum… »). La question piège « Internet » fonctionne aussi : aucun entretien n'en parle.</w:t>
      </w:r>
    </w:p>
    <w:p w:rsidR="004C18FF" w:rsidRDefault="00DF1A41">
      <w:pPr>
        <w:pStyle w:val="Titre2"/>
      </w:pPr>
      <w:r>
        <w:lastRenderedPageBreak/>
        <w:t>Lab 3 · Analyse qualitative : thèmes attendus</w:t>
      </w:r>
    </w:p>
    <w:p w:rsidR="004C18FF" w:rsidRDefault="00DF1A41">
      <w:r>
        <w:rPr>
          <w:i/>
          <w:iCs/>
          <w:color w:val="6B7C82"/>
        </w:rPr>
        <w:t>Liste indicative. Une participante peut nommer ou regrouper les thèmes autrement : ce qui compte, c'est que chaque thème soit appuyé sur des extraits exacts.</w:t>
      </w:r>
    </w:p>
    <w:p w:rsidR="004C18FF" w:rsidRDefault="00DF1A41">
      <w:pPr>
        <w:pStyle w:val="Titre3"/>
      </w:pPr>
      <w:r>
        <w:t>Piste SHS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4C18FF">
        <w:tblPrEx>
          <w:tblCellMar>
            <w:top w:w="0" w:type="dxa"/>
            <w:bottom w:w="0" w:type="dxa"/>
          </w:tblCellMar>
        </w:tblPrEx>
        <w:trPr>
          <w:cantSplit/>
          <w:tblHeader/>
        </w:trPr>
        <w:tc>
          <w:tcPr>
            <w:tcW w:w="3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Thème</w:t>
            </w:r>
          </w:p>
        </w:tc>
        <w:tc>
          <w:tcPr>
            <w:tcW w:w="6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Entretiens et indices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Contraintes économiques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E1 (frais, tontine), E2 (bras au champ), E5 (pauvreté)</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Travaux domestiques et charge de soin</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E1 (cuisine, retards, punitions), E3 (aide à la grand-mère, vente de beignets)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Représentations du genre et « retour sur investissement »</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E2 (« l'autre famille qui en profite »), E1 (le père décide de l'argent) ; évolution grâce aux modèles de réussite (E2)</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Grossesse précoce, stigmatisation, santé menstruelle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E4 (honte, garde du bébé, protections), E1 (« les gens parlent »)</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Migration et travail domestique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E3 (mère à Lomé, « dame de Lomé »), E5 (Lomé, Ghana)</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Distance, sécurité, infrastructures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E2 (7 km, route de nuit), E5 (latrines, projet de dortoir)</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Leviers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Cantine (E1, E5), tontine (E1), APE et place des mères (E5)</w:t>
            </w:r>
          </w:p>
        </w:tc>
      </w:tr>
    </w:tbl>
    <w:p w:rsidR="004C18FF" w:rsidRDefault="00DF1A41">
      <w:pPr>
        <w:pStyle w:val="Titre3"/>
      </w:pPr>
      <w:r>
        <w:t>Piste Santé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4C18FF">
        <w:tblPrEx>
          <w:tblCellMar>
            <w:top w:w="0" w:type="dxa"/>
            <w:bottom w:w="0" w:type="dxa"/>
          </w:tblCellMar>
        </w:tblPrEx>
        <w:trPr>
          <w:cantSplit/>
          <w:tblHeader/>
        </w:trPr>
        <w:tc>
          <w:tcPr>
            <w:tcW w:w="3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Thème</w:t>
            </w:r>
          </w:p>
        </w:tc>
        <w:tc>
          <w:tcPr>
            <w:tcW w:w="6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Entretiens et indices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Obstacles financiers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P1 (4 000 F, un jour sur deux), P3 (transport 3 000 F), S2 ; rôle protecteur de l'assurance (P2)</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Contraintes de temps et d'organisation des soins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P2 (matinée perdue), S1 (40 patients)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Représentations de la maladie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S1 (« je suis guéri »), P2 (« jeté quelque chose », prophète)</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Médecine traditionnelle et phytothérapie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P1 (tisane), S1 (ne pas combattre de front), S2 (risque d'hypoglycémie)</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Alimentation et soutien familial</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P1 (la pâte, plat familial), P3 (enfants cotisent), P2 (fille et alarme)</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lastRenderedPageBreak/>
              <w:t>Relation soignant-soigné et éducation thérapeutique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P1 et P2 (ce qu'on cache au médecin), S2 (consultations courtes), P2 (dessins de l'infirmière)</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Système de soins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P3 (rupture, substitution du produit), S1 (supports uniquement en français)</w:t>
            </w:r>
          </w:p>
        </w:tc>
      </w:tr>
    </w:tbl>
    <w:p w:rsidR="004C18FF" w:rsidRDefault="00DF1A41">
      <w:pPr>
        <w:pStyle w:val="Titre3"/>
      </w:pPr>
      <w:r>
        <w:t>Piste Sciences &amp; environnement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4C18FF">
        <w:tblPrEx>
          <w:tblCellMar>
            <w:top w:w="0" w:type="dxa"/>
            <w:bottom w:w="0" w:type="dxa"/>
          </w:tblCellMar>
        </w:tblPrEx>
        <w:trPr>
          <w:cantSplit/>
          <w:tblHeader/>
        </w:trPr>
        <w:tc>
          <w:tcPr>
            <w:tcW w:w="3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Thème</w:t>
            </w:r>
          </w:p>
        </w:tc>
        <w:tc>
          <w:tcPr>
            <w:tcW w:w="6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Entretiens et indices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Pression des ravageurs et attente d'efficacité immédiate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A1 (chenilles), A5 (« voir les insectes mourir »)</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Approvisionnement informel</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A1 (étiquettes en anglais ou chinois), A4 (vrac, reconditionnement, contrôles contournés), A2 (marché)</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Dosage empirique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A1 (le bouchon), A3 (appris des voisins), A4 (« l'expérience »), A5 (surdosage, mélanges)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Exposition et santé</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A1 (maux de tête, yeux), A2 (tenues jamais fournies)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Risques environnementaux et domestiques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A2 (bidons réutilisés, poissons), A5 (rinçage dans les cours d'eau)</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Contraintes économiques et délai avant récolte</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A3 (récolte pour payer l'école), A4 (prix des produits homologués)</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Genre et accès à la formation</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A3 (« personne ne m'a montré »), A5 (formations le jour du marché)</w:t>
            </w:r>
          </w:p>
        </w:tc>
      </w:tr>
      <w:tr w:rsidR="004C18FF">
        <w:tblPrEx>
          <w:tblCellMar>
            <w:top w:w="0" w:type="dxa"/>
            <w:bottom w:w="0" w:type="dxa"/>
          </w:tblCellMar>
        </w:tblPrEx>
        <w:trPr>
          <w:cantSplit/>
        </w:trPr>
        <w:tc>
          <w:tcPr>
            <w:tcW w:w="3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Alternatives</w:t>
            </w:r>
          </w:p>
        </w:tc>
        <w:tc>
          <w:tcPr>
            <w:tcW w:w="6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A3 et A5 (neem, pièges, rotation)</w:t>
            </w:r>
          </w:p>
        </w:tc>
      </w:tr>
    </w:tbl>
    <w:p w:rsidR="004C18FF" w:rsidRDefault="00DF1A41">
      <w:pPr>
        <w:pStyle w:val="Titre3"/>
      </w:pPr>
      <w:r>
        <w:t>Ce que l'IA risque de mal traiter (à faire émerger en mise en commun)</w:t>
      </w:r>
    </w:p>
    <w:p w:rsidR="004C18FF" w:rsidRDefault="00DF1A41">
      <w:pPr>
        <w:pStyle w:val="Paragraphedeliste"/>
        <w:numPr>
          <w:ilvl w:val="0"/>
          <w:numId w:val="3"/>
        </w:numPr>
      </w:pPr>
      <w:r>
        <w:t>Les silences et les non-dits : E1 (« des choses dont on ne parle pas »), E3, P2 (« je n'en ai pas parlé au médecin »), A3 (« je sais que ce n'est pas bien »).</w:t>
      </w:r>
    </w:p>
    <w:p w:rsidR="004C18FF" w:rsidRDefault="00DF1A41">
      <w:pPr>
        <w:pStyle w:val="Paragraphedeliste"/>
        <w:numPr>
          <w:ilvl w:val="0"/>
          <w:numId w:val="3"/>
        </w:numPr>
      </w:pPr>
      <w:r>
        <w:t>Le passage en kabiyè non traduit (E3) : l'IA l'ignore ou l'interprète sans base.</w:t>
      </w:r>
    </w:p>
    <w:p w:rsidR="004C18FF" w:rsidRDefault="00DF1A41">
      <w:pPr>
        <w:pStyle w:val="Paragraphedeliste"/>
        <w:numPr>
          <w:ilvl w:val="0"/>
          <w:numId w:val="3"/>
        </w:numPr>
      </w:pPr>
      <w:r>
        <w:t>Les chiffres approximatifs présentés comme des données : E5 (« peut-être quatre sur dix »), S2 (essai SMS « ce n'était pas une étude »).</w:t>
      </w:r>
    </w:p>
    <w:p w:rsidR="004C18FF" w:rsidRDefault="00DF1A41">
      <w:pPr>
        <w:pStyle w:val="Paragraphedeliste"/>
        <w:numPr>
          <w:ilvl w:val="0"/>
          <w:numId w:val="3"/>
        </w:numPr>
      </w:pPr>
      <w:r>
        <w:t>Les liens de cause non établis : A2 (« je ne sais pas si c'est le produit ») transformé en « les pesticides tuent les poissons ».</w:t>
      </w:r>
    </w:p>
    <w:p w:rsidR="004C18FF" w:rsidRDefault="00DF1A41">
      <w:pPr>
        <w:pStyle w:val="Paragraphedeliste"/>
        <w:numPr>
          <w:ilvl w:val="0"/>
          <w:numId w:val="3"/>
        </w:numPr>
      </w:pPr>
      <w:r>
        <w:t>L'ironie et le rire : P1 (« il va me gronder »), A4 (« on range les produits interdits »).</w:t>
      </w:r>
    </w:p>
    <w:p w:rsidR="004C18FF" w:rsidRDefault="00DF1A41">
      <w:pPr>
        <w:pStyle w:val="Paragraphedeliste"/>
        <w:numPr>
          <w:ilvl w:val="0"/>
          <w:numId w:val="3"/>
        </w:numPr>
      </w:pPr>
      <w:r>
        <w:lastRenderedPageBreak/>
        <w:t>Les croyances reprises comme des faits : A1 (« le lait nettoie ») ne doit pas être présenté comme une pratique efficace.</w:t>
      </w:r>
    </w:p>
    <w:p w:rsidR="004C18FF" w:rsidRDefault="00DF1A41">
      <w:pPr>
        <w:pStyle w:val="Titre2"/>
      </w:pPr>
      <w:r>
        <w:t>Lab 4 · Traduction : glossaires indicatifs</w:t>
      </w:r>
    </w:p>
    <w:p w:rsidR="004C18FF" w:rsidRDefault="00DF1A41">
      <w:pPr>
        <w:pStyle w:val="Titre3"/>
      </w:pPr>
      <w:r>
        <w:t>Piste SHS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4C18FF">
        <w:tblPrEx>
          <w:tblCellMar>
            <w:top w:w="0" w:type="dxa"/>
            <w:bottom w:w="0" w:type="dxa"/>
          </w:tblCellMar>
        </w:tblPrEx>
        <w:trPr>
          <w:cantSplit/>
          <w:tblHeader/>
        </w:trPr>
        <w:tc>
          <w:tcPr>
            <w:tcW w:w="4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Français</w:t>
            </w:r>
          </w:p>
        </w:tc>
        <w:tc>
          <w:tcPr>
            <w:tcW w:w="5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Anglais</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déscolarisation, abandon scolaire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school dropout, early school leaving</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entretien semi-directif</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semi-structured interview</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analyse thématique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thematic analysis</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collège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lower secondary school (piège : pas « college »)</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association de parents d'élèves</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parent-teacher association (PTA)</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grossesse précoce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adolescent pregnancy, early pregnancy</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travail domestique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domestic work</w:t>
            </w:r>
          </w:p>
        </w:tc>
      </w:tr>
    </w:tbl>
    <w:p w:rsidR="004C18FF" w:rsidRDefault="00DF1A41">
      <w:pPr>
        <w:pStyle w:val="Titre3"/>
      </w:pPr>
      <w:r>
        <w:t>Piste Santé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4C18FF">
        <w:tblPrEx>
          <w:tblCellMar>
            <w:top w:w="0" w:type="dxa"/>
            <w:bottom w:w="0" w:type="dxa"/>
          </w:tblCellMar>
        </w:tblPrEx>
        <w:trPr>
          <w:cantSplit/>
          <w:tblHeader/>
        </w:trPr>
        <w:tc>
          <w:tcPr>
            <w:tcW w:w="4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Français</w:t>
            </w:r>
          </w:p>
        </w:tc>
        <w:tc>
          <w:tcPr>
            <w:tcW w:w="5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Anglais</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observance thérapeutique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treatment adherence, medication adherence</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consultation externe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outpatient clinic</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étude transversale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cross-sectional study</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équilibre glycémique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glycaemic control</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phytothérapie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herbal medicine</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assurance maladie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health insurance</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DCI</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INN (international nonproprietary name)</w:t>
            </w:r>
          </w:p>
        </w:tc>
      </w:tr>
    </w:tbl>
    <w:p w:rsidR="004C18FF" w:rsidRDefault="00DF1A41">
      <w:pPr>
        <w:pStyle w:val="Titre3"/>
      </w:pPr>
      <w:r>
        <w:t>Piste Sciences &amp; environnement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4C18FF">
        <w:tblPrEx>
          <w:tblCellMar>
            <w:top w:w="0" w:type="dxa"/>
            <w:bottom w:w="0" w:type="dxa"/>
          </w:tblCellMar>
        </w:tblPrEx>
        <w:trPr>
          <w:cantSplit/>
          <w:tblHeader/>
        </w:trPr>
        <w:tc>
          <w:tcPr>
            <w:tcW w:w="4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Français</w:t>
            </w:r>
          </w:p>
        </w:tc>
        <w:tc>
          <w:tcPr>
            <w:tcW w:w="5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Anglais</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eau de puits</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well water</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qualité bactériologique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microbiological quality</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lastRenderedPageBreak/>
              <w:t>coliformes fécaux</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faecal coliforms</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valeur guide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guideline value</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quartier périurbain</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peri-urban neighbourhood</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latrine</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pit latrine</w:t>
            </w:r>
          </w:p>
        </w:tc>
      </w:tr>
      <w:tr w:rsidR="004C18FF">
        <w:tblPrEx>
          <w:tblCellMar>
            <w:top w:w="0" w:type="dxa"/>
            <w:bottom w:w="0" w:type="dxa"/>
          </w:tblCellMar>
        </w:tblPrEx>
        <w:trPr>
          <w:cantSplit/>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chloration</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chlorination</w:t>
            </w:r>
          </w:p>
        </w:tc>
      </w:tr>
    </w:tbl>
    <w:p w:rsidR="004C18FF" w:rsidRDefault="00DF1A41">
      <w:r>
        <w:rPr>
          <w:b/>
          <w:bCs/>
        </w:rPr>
        <w:t xml:space="preserve">Erreurs fréquentes à surveiller : </w:t>
      </w:r>
      <w:r>
        <w:t>« college » pour collège, « actually » pour actuellement, « realize a study », « significant » utilisé sans test statistique, chiffres ou unités modifiés pendant la traduction.</w:t>
      </w:r>
    </w:p>
    <w:p w:rsidR="004C18FF" w:rsidRDefault="00DF1A41">
      <w:pPr>
        <w:pStyle w:val="Titre2"/>
      </w:pPr>
      <w:r>
        <w:t>Lab 5 · Assistant ou agent : ce qu'on attend</w:t>
      </w:r>
    </w:p>
    <w:p w:rsidR="004C18FF" w:rsidRDefault="00DF1A41">
      <w:pPr>
        <w:pStyle w:val="Titre3"/>
      </w:pPr>
      <w:r>
        <w:t>Option A · Assistant personnalisé</w:t>
      </w:r>
    </w:p>
    <w:p w:rsidR="004C18FF" w:rsidRDefault="00DF1A41">
      <w:pPr>
        <w:pStyle w:val="Paragraphedeliste"/>
        <w:numPr>
          <w:ilvl w:val="0"/>
          <w:numId w:val="3"/>
        </w:numPr>
      </w:pPr>
      <w:r>
        <w:t>Un rôle précis (discipline, type de tâche).</w:t>
      </w:r>
    </w:p>
    <w:p w:rsidR="004C18FF" w:rsidRDefault="00DF1A41">
      <w:pPr>
        <w:pStyle w:val="Paragraphedeliste"/>
        <w:numPr>
          <w:ilvl w:val="0"/>
          <w:numId w:val="3"/>
        </w:numPr>
      </w:pPr>
      <w:r>
        <w:t>Au moins une règle contre l'invention (« à vérifier », pas de référence créée).</w:t>
      </w:r>
    </w:p>
    <w:p w:rsidR="004C18FF" w:rsidRDefault="00DF1A41">
      <w:pPr>
        <w:pStyle w:val="Paragraphedeliste"/>
        <w:numPr>
          <w:ilvl w:val="0"/>
          <w:numId w:val="3"/>
        </w:numPr>
      </w:pPr>
      <w:r>
        <w:t>Un format explicite (langue, longueur, ton).</w:t>
      </w:r>
    </w:p>
    <w:p w:rsidR="004C18FF" w:rsidRDefault="00DF1A41">
      <w:pPr>
        <w:pStyle w:val="Paragraphedeliste"/>
        <w:numPr>
          <w:ilvl w:val="0"/>
          <w:numId w:val="3"/>
        </w:numPr>
      </w:pPr>
      <w:r>
        <w:t>Un test sur une tâche réelle, avec un regard critique sur le résultat.</w:t>
      </w:r>
    </w:p>
    <w:p w:rsidR="004C18FF" w:rsidRDefault="00DF1A41">
      <w:pPr>
        <w:pStyle w:val="Titre3"/>
      </w:pPr>
      <w:r>
        <w:t>Option B · Agent de recherche approfondie</w:t>
      </w:r>
    </w:p>
    <w:p w:rsidR="004C18FF" w:rsidRDefault="00DF1A41">
      <w:pPr>
        <w:pStyle w:val="Paragraphedeliste"/>
        <w:numPr>
          <w:ilvl w:val="0"/>
          <w:numId w:val="3"/>
        </w:numPr>
      </w:pPr>
      <w:r>
        <w:t>Un objectif précis (sujet, période, zone, type de sources).</w:t>
      </w:r>
    </w:p>
    <w:p w:rsidR="004C18FF" w:rsidRDefault="00DF1A41">
      <w:pPr>
        <w:pStyle w:val="Paragraphedeliste"/>
        <w:numPr>
          <w:ilvl w:val="0"/>
          <w:numId w:val="3"/>
        </w:numPr>
      </w:pPr>
      <w:r>
        <w:t>Au moins une correction apportée au plan avant le lancement.</w:t>
      </w:r>
    </w:p>
    <w:p w:rsidR="004C18FF" w:rsidRDefault="00DF1A41">
      <w:pPr>
        <w:pStyle w:val="Paragraphedeliste"/>
        <w:numPr>
          <w:ilvl w:val="0"/>
          <w:numId w:val="3"/>
        </w:numPr>
      </w:pPr>
      <w:r>
        <w:t>5 sources auditées : on attend souvent un mélange de sources solides (articles, rapports officiels) et faibles (blogs, pages commerciales). Les repérer est l'objectif.</w:t>
      </w:r>
    </w:p>
    <w:p w:rsidR="004C18FF" w:rsidRDefault="00DF1A41">
      <w:pPr>
        <w:pStyle w:val="Paragraphedeliste"/>
        <w:numPr>
          <w:ilvl w:val="0"/>
          <w:numId w:val="3"/>
        </w:numPr>
      </w:pPr>
      <w:r>
        <w:t>Une conclusion argumentée : que garder du rapport, que vérifier encore ?</w:t>
      </w:r>
    </w:p>
    <w:p w:rsidR="004C18FF" w:rsidRDefault="00DF1A41">
      <w:pPr>
        <w:pStyle w:val="Titre3"/>
      </w:pPr>
      <w:r>
        <w:t>Charte d'usage de l'IA pour la thèse</w:t>
      </w:r>
    </w:p>
    <w:p w:rsidR="004C18FF" w:rsidRDefault="00DF1A41">
      <w:pPr>
        <w:pStyle w:val="Paragraphedeliste"/>
        <w:numPr>
          <w:ilvl w:val="0"/>
          <w:numId w:val="3"/>
        </w:numPr>
      </w:pPr>
      <w:r>
        <w:t>Des usages autorisés et interdits précis, liés à sa propre thèse (pas des généralités).</w:t>
      </w:r>
    </w:p>
    <w:p w:rsidR="004C18FF" w:rsidRDefault="00DF1A41">
      <w:pPr>
        <w:pStyle w:val="Paragraphedeliste"/>
        <w:numPr>
          <w:ilvl w:val="0"/>
          <w:numId w:val="3"/>
        </w:numPr>
      </w:pPr>
      <w:r>
        <w:t>Au moins une vérification à faire auprès de l'école doctorale ou de la direction de thèse.</w:t>
      </w:r>
    </w:p>
    <w:p w:rsidR="004C18FF" w:rsidRDefault="00DF1A41">
      <w:pPr>
        <w:pStyle w:val="Paragraphedeliste"/>
        <w:numPr>
          <w:ilvl w:val="0"/>
          <w:numId w:val="3"/>
        </w:numPr>
      </w:pPr>
      <w:r>
        <w:t>Une formulation de déclaration utilisable telle quelle dans la thèse.</w:t>
      </w:r>
    </w:p>
    <w:p w:rsidR="004C18FF" w:rsidRDefault="00DF1A41">
      <w:pPr>
        <w:pStyle w:val="Paragraphedeliste"/>
        <w:numPr>
          <w:ilvl w:val="0"/>
          <w:numId w:val="3"/>
        </w:numPr>
      </w:pPr>
      <w:r>
        <w:t>Rappel à faire : reformuler avec l'IA le texte d'un autre reste du plagiat ; les détecteurs d'IA des logiciels anti-plagiat peuvent signaler un texte à tort, d'où l'intérêt de garder ses brouillons et l'historique de ses versions.</w:t>
      </w:r>
    </w:p>
    <w:p w:rsidR="004C18FF" w:rsidRDefault="00DF1A41">
      <w:pPr>
        <w:pStyle w:val="Titre1"/>
        <w:pageBreakBefore/>
      </w:pPr>
      <w:r>
        <w:lastRenderedPageBreak/>
        <w:t>4. Grille d'évaluation des fiches</w:t>
      </w:r>
    </w:p>
    <w:p w:rsidR="004C18FF" w:rsidRDefault="00DF1A41">
      <w:r>
        <w:rPr>
          <w:i/>
          <w:iCs/>
          <w:color w:val="6B7C82"/>
        </w:rPr>
        <w:t>Exercice guidé du J4 noté sur 20. Le seuil de validation est à harmoniser avec la coordination (proposition : 10/20).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38"/>
        <w:gridCol w:w="2000"/>
      </w:tblGrid>
      <w:tr w:rsidR="004C18FF">
        <w:tblPrEx>
          <w:tblCellMar>
            <w:top w:w="0" w:type="dxa"/>
            <w:bottom w:w="0" w:type="dxa"/>
          </w:tblCellMar>
        </w:tblPrEx>
        <w:trPr>
          <w:cantSplit/>
          <w:tblHeader/>
        </w:trPr>
        <w:tc>
          <w:tcPr>
            <w:tcW w:w="1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Fiche</w:t>
            </w:r>
          </w:p>
        </w:tc>
        <w:tc>
          <w:tcPr>
            <w:tcW w:w="5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Critères</w:t>
            </w:r>
          </w:p>
        </w:tc>
        <w:tc>
          <w:tcPr>
            <w:tcW w:w="2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Points</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0</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Tableau de vérification complet, fait à la source (1) ; 2 vraies références avec DOI et 3 articles ResearchRabbit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2</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R</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5 articles réels tabulés et 3 gaps cherchés dans un moteur académique (1) ; question de recherche appuyée sur des articles réels (1) ; test FINER argumenté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1</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Prompt R-C-T-F + règles et itérations documentées (1) ; au moins 2 erreurs de l'IA repérées et corrigées (1) ; réponses au relecteur argumentées (1) ; résumé final fidèle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4</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2</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Carnet avec sa bibliographie ou le corpus de repli (1) ; matrice produite et 3 cases vérifiées à la page (1) ; question factuelle et piège analysés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3</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Codage manuel avant l'IA (1) ; comparaison argumentée des thèmes et limites de l'IA relevées (1) ; 3 citations vérifiées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4</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Glossaire validé et écarts de rétro-traduction relevés (1) ; abstract final post-édité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2</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Fiche 5</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Option A : instructions avec règle contre l'invention et test commenté, ou option B : plan corrigé et 5 sources auditées (1) ; charte d'usage de l'IA complétée (1) ; grille J5 préremplie (1)</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3</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Bonus</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Défi réalisé (1 point par défi, total plafonné à 20)</w:t>
            </w:r>
          </w:p>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w:t>
            </w:r>
          </w:p>
        </w:tc>
      </w:tr>
      <w:tr w:rsidR="004C18FF">
        <w:tblPrEx>
          <w:tblCellMar>
            <w:top w:w="0" w:type="dxa"/>
            <w:bottom w:w="0" w:type="dxa"/>
          </w:tblCellMar>
        </w:tblPrEx>
        <w:trPr>
          <w:cantSplit/>
        </w:trPr>
        <w:tc>
          <w:tcPr>
            <w:tcW w:w="1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Total</w:t>
            </w:r>
          </w:p>
        </w:tc>
        <w:tc>
          <w:tcPr>
            <w:tcW w:w="5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4C18FF"/>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20</w:t>
            </w:r>
          </w:p>
        </w:tc>
      </w:tr>
    </w:tbl>
    <w:p w:rsidR="004C18FF" w:rsidRDefault="00DF1A41">
      <w:r>
        <w:rPr>
          <w:b/>
          <w:bCs/>
        </w:rPr>
        <w:t xml:space="preserve">Principe : </w:t>
      </w:r>
      <w:r>
        <w:t>on note la démarche de vérification, pas la qualité du texte produit par l'IA. Une participante qui signale honnêtement une erreur de l'IA gagne des points ; une participante qui recopie un résultat erroné sans le voir en perd.</w:t>
      </w:r>
    </w:p>
    <w:p w:rsidR="004C18FF" w:rsidRDefault="00DF1A41">
      <w:pPr>
        <w:pStyle w:val="Titre1"/>
        <w:pageBreakBefore/>
      </w:pPr>
      <w:r>
        <w:lastRenderedPageBreak/>
        <w:t>5. Plan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4C18FF">
        <w:tblPrEx>
          <w:tblCellMar>
            <w:top w:w="0" w:type="dxa"/>
            <w:bottom w:w="0" w:type="dxa"/>
          </w:tblCellMar>
        </w:tblPrEx>
        <w:trPr>
          <w:cantSplit/>
          <w:tblHeader/>
        </w:trPr>
        <w:tc>
          <w:tcPr>
            <w:tcW w:w="2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Situation</w:t>
            </w:r>
          </w:p>
        </w:tc>
        <w:tc>
          <w:tcPr>
            <w:tcW w:w="6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Réponse</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Téléchargement des PDF trop lent</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Distribuer le pack commun par clé USB (préparé la veille).</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Internet coupé ou très lent</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Travail en binômes sur les postes connectés (partage de connexion 4G). Démos sur captures d'écran. Labs 1 à 3 : les participantes travaillent sur les sorties IA de secours préparées la veille ; l'exercice de vérification reste identique.</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Outil indisponible ou payant</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Labs 2 et 3 : si Gemini Notebook est indisponible, utiliser Claude (Projet) ou Gemini avec fichiers joints, en exigeant des citations. Lab 5 : à défaut d'assistant personnalisé, coller les instructions en début de conversation. Capsule R : si un site est inaccessible, montrer Semantic Scholar, toujours gratuit.</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Retard sur le planning</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Raccourcir le Défi et les mises en commun, jamais l'étape de vérification. La fiche Grok, la diapo « Recherches approfondies » de la capsule R et les diapos vidéos peuvent être survolées ; au Lab R, l'article suspect (Défi) peut être fait collectivement en 5 min ; le Lab 4 peut passer à 30 min ; en T5, garder la définition, la boucle et les garde-fous.</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Une participante n'a pas apporté ses PDF ou son résumé</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Lab 1 : résumé de thèse fictif du pack commun. Lab 2 : les 12 articles du pack commun (clé USB). Elle peut aussi télécharger 5 articles en libre accès sur Semantic Scholar pendant le Lab 0.</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Écart de niveau important (année de thèse, aisance numérique)</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Binômes mixtes. Les plus avancées passent au Défi ou aident leurs voisines. Pour les plus en difficulté : fournir le prompt modèle du cahier à copier tel quel.</w:t>
            </w:r>
          </w:p>
        </w:tc>
      </w:tr>
      <w:tr w:rsidR="004C18FF">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Une participante veut utiliser ses vraies données</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Refuser pour les données sensibles (patients, entretiens nominatifs, chapitres inédits). Proposer d'anonymiser un court extrait ou de rester sur le corpus fictif. Les articles publiés et son propre résumé de thèse ne posent pas de problème.</w:t>
            </w:r>
          </w:p>
        </w:tc>
      </w:tr>
    </w:tbl>
    <w:p w:rsidR="004C18FF" w:rsidRDefault="00DF1A41">
      <w:pPr>
        <w:pStyle w:val="Titre1"/>
        <w:pageBreakBefore/>
      </w:pPr>
      <w:r>
        <w:lastRenderedPageBreak/>
        <w:t>Annexe · Quiz d'ouverture (vrai ou faux)</w:t>
      </w:r>
    </w:p>
    <w:p w:rsidR="004C18FF" w:rsidRDefault="00DF1A41">
      <w:r>
        <w:rPr>
          <w:i/>
          <w:iCs/>
          <w:color w:val="6B7C82"/>
        </w:rPr>
        <w:t>5 minutes, à main levée, à 8h05. Ne pas corriger en détail : les réponses sont reprises pendant T1 et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38"/>
        <w:gridCol w:w="2500"/>
      </w:tblGrid>
      <w:tr w:rsidR="004C18FF">
        <w:tblPrEx>
          <w:tblCellMar>
            <w:top w:w="0" w:type="dxa"/>
            <w:bottom w:w="0" w:type="dxa"/>
          </w:tblCellMar>
        </w:tblPrEx>
        <w:trPr>
          <w:cantSplit/>
          <w:tblHeader/>
        </w:trPr>
        <w:tc>
          <w:tcPr>
            <w:tcW w:w="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N°</w:t>
            </w:r>
          </w:p>
        </w:tc>
        <w:tc>
          <w:tcPr>
            <w:tcW w:w="64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Affirmation</w:t>
            </w:r>
          </w:p>
        </w:tc>
        <w:tc>
          <w:tcPr>
            <w:tcW w:w="2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rsidR="004C18FF" w:rsidRDefault="00DF1A41">
            <w:r>
              <w:rPr>
                <w:b/>
                <w:bCs/>
                <w:color w:val="FFFFFF"/>
              </w:rPr>
              <w:t>Réponse</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1</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ChatGPT vérifie ses réponses dans une base de faits avant de répondre.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(T1)</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2</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Une IA peut inventer une référence bibliographique qui a l'air parfaitement réelle.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Vrai (T1, Lab 0)</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3</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Dans une nouvelle conversation, l'IA se souvient de ce que je lui ai dit hier.</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par défaut ; certaines fonctions « mémoire » existent (T1)</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4</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On peut indiquer ChatGPT comme co-auteur d'un article.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(T2, COPE)</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5</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Copier un entretien non anonymisé dans un outil gratuit est sans risque.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(T1, T3)</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6</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NotebookLM et Gemini Notebook sont deux outils différents.</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 même outil, renommé en juillet 2026 (panorama)</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7</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Un agent IA se contente de répondre à une question.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 il poursuit un objectif en plusieurs étapes, avec des outils (T5)</w:t>
            </w:r>
          </w:p>
        </w:tc>
      </w:tr>
      <w:tr w:rsidR="004C18FF">
        <w:tblPrEx>
          <w:tblCellMar>
            <w:top w:w="0" w:type="dxa"/>
            <w:bottom w:w="0" w:type="dxa"/>
          </w:tblCellMar>
        </w:tblPrEx>
        <w:trPr>
          <w:cantSplit/>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rsidR="004C18FF" w:rsidRDefault="00DF1A41">
            <w:r>
              <w:rPr>
                <w:b/>
                <w:bCs/>
              </w:rPr>
              <w:t>8</w:t>
            </w:r>
          </w:p>
        </w:tc>
        <w:tc>
          <w:tcPr>
            <w:tcW w:w="6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Si un chatbot affirme qu'aucune étude n'existe sur mon sujet, j'ai trouvé un gap.</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rsidR="004C18FF" w:rsidRDefault="00DF1A41">
            <w:r>
              <w:t>Faux : il faut le vérifier dans un moteur académique (capsule R)</w:t>
            </w:r>
          </w:p>
        </w:tc>
      </w:tr>
    </w:tbl>
    <w:p w:rsidR="00DF1A41" w:rsidRDefault="00DF1A41"/>
    <w:sectPr w:rsidR="00DF1A41">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41" w:rsidRDefault="00DF1A41">
      <w:pPr>
        <w:spacing w:after="0" w:line="240" w:lineRule="auto"/>
      </w:pPr>
      <w:r>
        <w:separator/>
      </w:r>
    </w:p>
  </w:endnote>
  <w:endnote w:type="continuationSeparator" w:id="0">
    <w:p w:rsidR="00DF1A41" w:rsidRDefault="00DF1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embedRegular r:id="rId1" w:fontKey="{49EE3D98-0920-47B3-A2B9-FA7F8082628C}"/>
    <w:embedBold r:id="rId2" w:fontKey="{652C70A5-C8E8-4D0B-907C-CD2A79DFEF59}"/>
    <w:embedItalic r:id="rId3" w:fontKey="{26EC1D2B-E405-4E59-B1A1-8D70035C16F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3079BF4-8466-48E5-85F0-7938D405B1B4}"/>
  </w:font>
  <w:font w:name="Calibri">
    <w:panose1 w:val="020F0502020204030204"/>
    <w:charset w:val="00"/>
    <w:family w:val="swiss"/>
    <w:pitch w:val="variable"/>
    <w:sig w:usb0="E4002EFF" w:usb1="C200247B" w:usb2="00000009" w:usb3="00000000" w:csb0="000001FF" w:csb1="00000000"/>
    <w:embedRegular r:id="rId5" w:fontKey="{D04D61F8-EE15-42D6-9733-98D248FF27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8FF" w:rsidRDefault="00DF1A41">
    <w:pPr>
      <w:jc w:val="center"/>
    </w:pPr>
    <w:r>
      <w:rPr>
        <w:color w:val="6B7C82"/>
        <w:sz w:val="16"/>
        <w:szCs w:val="16"/>
      </w:rPr>
      <w:t xml:space="preserve">M4-nonIT · Guide formateur · Document interne  ·  </w:t>
    </w:r>
    <w:r>
      <w:rPr>
        <w:color w:val="6B7C82"/>
        <w:sz w:val="16"/>
        <w:szCs w:val="16"/>
      </w:rPr>
      <w:fldChar w:fldCharType="begin"/>
    </w:r>
    <w:r>
      <w:rPr>
        <w:color w:val="6B7C82"/>
        <w:sz w:val="16"/>
        <w:szCs w:val="16"/>
      </w:rPr>
      <w:instrText>PAGE</w:instrText>
    </w:r>
    <w:r>
      <w:rPr>
        <w:color w:val="6B7C82"/>
        <w:sz w:val="16"/>
        <w:szCs w:val="16"/>
      </w:rPr>
      <w:fldChar w:fldCharType="separate"/>
    </w:r>
    <w:r w:rsidR="00A738A7">
      <w:rPr>
        <w:noProof/>
        <w:color w:val="6B7C82"/>
        <w:sz w:val="16"/>
        <w:szCs w:val="16"/>
      </w:rPr>
      <w:t>1</w:t>
    </w:r>
    <w:r>
      <w:rPr>
        <w:color w:val="6B7C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41" w:rsidRDefault="00DF1A41">
      <w:pPr>
        <w:spacing w:after="0" w:line="240" w:lineRule="auto"/>
      </w:pPr>
      <w:r>
        <w:separator/>
      </w:r>
    </w:p>
  </w:footnote>
  <w:footnote w:type="continuationSeparator" w:id="0">
    <w:p w:rsidR="00DF1A41" w:rsidRDefault="00DF1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F24E5"/>
    <w:multiLevelType w:val="hybridMultilevel"/>
    <w:tmpl w:val="540A9798"/>
    <w:lvl w:ilvl="0" w:tplc="36CC79C2">
      <w:start w:val="1"/>
      <w:numFmt w:val="bullet"/>
      <w:lvlText w:val="●"/>
      <w:lvlJc w:val="left"/>
      <w:pPr>
        <w:ind w:left="720" w:hanging="360"/>
      </w:pPr>
    </w:lvl>
    <w:lvl w:ilvl="1" w:tplc="742E6A7A">
      <w:start w:val="1"/>
      <w:numFmt w:val="bullet"/>
      <w:lvlText w:val="○"/>
      <w:lvlJc w:val="left"/>
      <w:pPr>
        <w:ind w:left="1440" w:hanging="360"/>
      </w:pPr>
    </w:lvl>
    <w:lvl w:ilvl="2" w:tplc="6BC4BFE2">
      <w:start w:val="1"/>
      <w:numFmt w:val="bullet"/>
      <w:lvlText w:val="■"/>
      <w:lvlJc w:val="left"/>
      <w:pPr>
        <w:ind w:left="2160" w:hanging="360"/>
      </w:pPr>
    </w:lvl>
    <w:lvl w:ilvl="3" w:tplc="D618F26C">
      <w:start w:val="1"/>
      <w:numFmt w:val="bullet"/>
      <w:lvlText w:val="●"/>
      <w:lvlJc w:val="left"/>
      <w:pPr>
        <w:ind w:left="2880" w:hanging="360"/>
      </w:pPr>
    </w:lvl>
    <w:lvl w:ilvl="4" w:tplc="CD0002DE">
      <w:start w:val="1"/>
      <w:numFmt w:val="bullet"/>
      <w:lvlText w:val="○"/>
      <w:lvlJc w:val="left"/>
      <w:pPr>
        <w:ind w:left="3600" w:hanging="360"/>
      </w:pPr>
    </w:lvl>
    <w:lvl w:ilvl="5" w:tplc="3BF80EC4">
      <w:start w:val="1"/>
      <w:numFmt w:val="bullet"/>
      <w:lvlText w:val="■"/>
      <w:lvlJc w:val="left"/>
      <w:pPr>
        <w:ind w:left="4320" w:hanging="360"/>
      </w:pPr>
    </w:lvl>
    <w:lvl w:ilvl="6" w:tplc="D0BEBD10">
      <w:start w:val="1"/>
      <w:numFmt w:val="bullet"/>
      <w:lvlText w:val="●"/>
      <w:lvlJc w:val="left"/>
      <w:pPr>
        <w:ind w:left="5040" w:hanging="360"/>
      </w:pPr>
    </w:lvl>
    <w:lvl w:ilvl="7" w:tplc="91748AFC">
      <w:start w:val="1"/>
      <w:numFmt w:val="bullet"/>
      <w:lvlText w:val="●"/>
      <w:lvlJc w:val="left"/>
      <w:pPr>
        <w:ind w:left="5760" w:hanging="360"/>
      </w:pPr>
    </w:lvl>
    <w:lvl w:ilvl="8" w:tplc="82A80394">
      <w:start w:val="1"/>
      <w:numFmt w:val="bullet"/>
      <w:lvlText w:val="●"/>
      <w:lvlJc w:val="left"/>
      <w:pPr>
        <w:ind w:left="6480" w:hanging="360"/>
      </w:pPr>
    </w:lvl>
  </w:abstractNum>
  <w:abstractNum w:abstractNumId="1" w15:restartNumberingAfterBreak="0">
    <w:nsid w:val="63836EBE"/>
    <w:multiLevelType w:val="hybridMultilevel"/>
    <w:tmpl w:val="928A2E54"/>
    <w:lvl w:ilvl="0" w:tplc="AA6EF2C2">
      <w:start w:val="1"/>
      <w:numFmt w:val="bullet"/>
      <w:lvlText w:val="•"/>
      <w:lvlJc w:val="left"/>
      <w:pPr>
        <w:ind w:left="540" w:hanging="270"/>
      </w:pPr>
    </w:lvl>
    <w:lvl w:ilvl="1" w:tplc="B630CD5A">
      <w:numFmt w:val="decimal"/>
      <w:lvlText w:val=""/>
      <w:lvlJc w:val="left"/>
    </w:lvl>
    <w:lvl w:ilvl="2" w:tplc="8C18D8AA">
      <w:numFmt w:val="decimal"/>
      <w:lvlText w:val=""/>
      <w:lvlJc w:val="left"/>
    </w:lvl>
    <w:lvl w:ilvl="3" w:tplc="7B5855D6">
      <w:numFmt w:val="decimal"/>
      <w:lvlText w:val=""/>
      <w:lvlJc w:val="left"/>
    </w:lvl>
    <w:lvl w:ilvl="4" w:tplc="79008F7A">
      <w:numFmt w:val="decimal"/>
      <w:lvlText w:val=""/>
      <w:lvlJc w:val="left"/>
    </w:lvl>
    <w:lvl w:ilvl="5" w:tplc="D2AE0D12">
      <w:numFmt w:val="decimal"/>
      <w:lvlText w:val=""/>
      <w:lvlJc w:val="left"/>
    </w:lvl>
    <w:lvl w:ilvl="6" w:tplc="BB32E860">
      <w:numFmt w:val="decimal"/>
      <w:lvlText w:val=""/>
      <w:lvlJc w:val="left"/>
    </w:lvl>
    <w:lvl w:ilvl="7" w:tplc="5066EB58">
      <w:numFmt w:val="decimal"/>
      <w:lvlText w:val=""/>
      <w:lvlJc w:val="left"/>
    </w:lvl>
    <w:lvl w:ilvl="8" w:tplc="2668CDEE">
      <w:numFmt w:val="decimal"/>
      <w:lvlText w:val=""/>
      <w:lvlJc w:val="left"/>
    </w:lvl>
  </w:abstractNum>
  <w:abstractNum w:abstractNumId="2" w15:restartNumberingAfterBreak="0">
    <w:nsid w:val="78E2573F"/>
    <w:multiLevelType w:val="hybridMultilevel"/>
    <w:tmpl w:val="A2CC10E4"/>
    <w:lvl w:ilvl="0" w:tplc="81C844C8">
      <w:start w:val="1"/>
      <w:numFmt w:val="decimal"/>
      <w:lvlText w:val="%1."/>
      <w:lvlJc w:val="left"/>
      <w:pPr>
        <w:ind w:left="540" w:hanging="300"/>
      </w:pPr>
    </w:lvl>
    <w:lvl w:ilvl="1" w:tplc="4300A2CE">
      <w:numFmt w:val="decimal"/>
      <w:lvlText w:val=""/>
      <w:lvlJc w:val="left"/>
    </w:lvl>
    <w:lvl w:ilvl="2" w:tplc="68C82B12">
      <w:numFmt w:val="decimal"/>
      <w:lvlText w:val=""/>
      <w:lvlJc w:val="left"/>
    </w:lvl>
    <w:lvl w:ilvl="3" w:tplc="B2D62B7E">
      <w:numFmt w:val="decimal"/>
      <w:lvlText w:val=""/>
      <w:lvlJc w:val="left"/>
    </w:lvl>
    <w:lvl w:ilvl="4" w:tplc="F350DABA">
      <w:numFmt w:val="decimal"/>
      <w:lvlText w:val=""/>
      <w:lvlJc w:val="left"/>
    </w:lvl>
    <w:lvl w:ilvl="5" w:tplc="B25E3284">
      <w:numFmt w:val="decimal"/>
      <w:lvlText w:val=""/>
      <w:lvlJc w:val="left"/>
    </w:lvl>
    <w:lvl w:ilvl="6" w:tplc="4216D818">
      <w:numFmt w:val="decimal"/>
      <w:lvlText w:val=""/>
      <w:lvlJc w:val="left"/>
    </w:lvl>
    <w:lvl w:ilvl="7" w:tplc="C588AA44">
      <w:numFmt w:val="decimal"/>
      <w:lvlText w:val=""/>
      <w:lvlJc w:val="left"/>
    </w:lvl>
    <w:lvl w:ilvl="8" w:tplc="A7722CD0">
      <w:numFmt w:val="decimal"/>
      <w:lvlText w:val=""/>
      <w:lvlJc w:val="left"/>
    </w:lvl>
  </w:abstractNum>
  <w:num w:numId="1" w16cid:durableId="228344534">
    <w:abstractNumId w:val="0"/>
    <w:lvlOverride w:ilvl="0">
      <w:startOverride w:val="1"/>
    </w:lvlOverride>
  </w:num>
  <w:num w:numId="2" w16cid:durableId="359281305">
    <w:abstractNumId w:val="2"/>
    <w:lvlOverride w:ilvl="0">
      <w:startOverride w:val="1"/>
    </w:lvlOverride>
  </w:num>
  <w:num w:numId="3" w16cid:durableId="2021816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8FF"/>
    <w:rsid w:val="00007D81"/>
    <w:rsid w:val="0018020A"/>
    <w:rsid w:val="004C18FF"/>
    <w:rsid w:val="00A738A7"/>
    <w:rsid w:val="00DF1A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5FB6C1-E151-479F-B860-B1C20729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19"/>
        <w:szCs w:val="19"/>
        <w:lang w:val="fr-FR" w:eastAsia="fr-F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160"/>
      <w:outlineLvl w:val="0"/>
    </w:pPr>
    <w:rPr>
      <w:b/>
      <w:bCs/>
      <w:color w:val="0B3C49"/>
      <w:sz w:val="30"/>
      <w:szCs w:val="30"/>
    </w:rPr>
  </w:style>
  <w:style w:type="paragraph" w:styleId="Titre2">
    <w:name w:val="heading 2"/>
    <w:uiPriority w:val="9"/>
    <w:unhideWhenUsed/>
    <w:qFormat/>
    <w:pPr>
      <w:keepNext/>
      <w:keepLines/>
      <w:spacing w:before="260"/>
      <w:outlineLvl w:val="1"/>
    </w:pPr>
    <w:rPr>
      <w:b/>
      <w:bCs/>
      <w:color w:val="0B3C49"/>
      <w:sz w:val="23"/>
      <w:szCs w:val="23"/>
    </w:rPr>
  </w:style>
  <w:style w:type="paragraph" w:styleId="Titre3">
    <w:name w:val="heading 3"/>
    <w:uiPriority w:val="9"/>
    <w:unhideWhenUsed/>
    <w:qFormat/>
    <w:pPr>
      <w:keepNext/>
      <w:keepLines/>
      <w:spacing w:before="180" w:after="80"/>
      <w:outlineLvl w:val="2"/>
    </w:pPr>
    <w:rPr>
      <w:b/>
      <w:bCs/>
      <w:color w:val="0E8C8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5628</Words>
  <Characters>29097</Characters>
  <Application>Microsoft Office Word</Application>
  <DocSecurity>0</DocSecurity>
  <Lines>807</Lines>
  <Paragraphs>467</Paragraphs>
  <ScaleCrop>false</ScaleCrop>
  <Company/>
  <LinksUpToDate>false</LinksUpToDate>
  <CharactersWithSpaces>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M4-nonIT_Guide_formateur</dc:title>
  <dc:creator>Ditoma KEGDIGOMA</dc:creator>
  <cp:lastModifiedBy>Ditoma KEGDIGOMA</cp:lastModifiedBy>
  <cp:revision>3</cp:revision>
  <dcterms:created xsi:type="dcterms:W3CDTF">2026-10-26T09:18:00Z</dcterms:created>
  <dcterms:modified xsi:type="dcterms:W3CDTF">2026-10-26T09:20:00Z</dcterms:modified>
</cp:coreProperties>
</file>