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6B66"/>
          <w:sz w:val="18"/>
          <w:szCs w:val="18"/>
        </w:rPr>
        <w:t xml:space="preserve">TOGO AI LAB · FORMATION IA · VERSION NON-IT</w:t>
      </w:r>
    </w:p>
    <w:p>
      <w:pPr>
        <w:spacing w:after="60"/>
      </w:pPr>
      <w:r>
        <w:rPr>
          <w:rFonts w:ascii="Arial" w:cs="Arial" w:eastAsia="Arial" w:hAnsi="Arial"/>
          <w:b/>
          <w:bCs/>
          <w:color w:val="006A4E"/>
          <w:sz w:val="40"/>
          <w:szCs w:val="40"/>
        </w:rPr>
        <w:t xml:space="preserve">Module 5 · RAG</w:t>
      </w:r>
    </w:p>
    <w:p>
      <w:pPr>
        <w:spacing w:after="200"/>
      </w:pPr>
      <w:r>
        <w:rPr>
          <w:rFonts w:ascii="Arial" w:cs="Arial" w:eastAsia="Arial" w:hAnsi="Arial"/>
          <w:color w:val="006A4E"/>
          <w:sz w:val="28"/>
          <w:szCs w:val="28"/>
        </w:rPr>
        <w:t xml:space="preserve">Atelier guidé sans code : « La bibliothécaire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Durée</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1 h 15 (trois ateliers), après la présentation du module</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Organisation</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Groupes de 3 ou 4 personnes. Un rapporteur par groupe, désigné à chaque atelier</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Matériel</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Ce livret, ciseaux, surligneurs, grandes feuilles</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Prérequis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Aucun : pas d’ordinateur, pas de programmation, pas de calcul</w:t>
            </w:r>
          </w:p>
        </w:tc>
      </w:tr>
      <w:tr>
        <w:trPr>
          <w:cantSplit/>
        </w:trPr>
        <w:tc>
          <w:tcPr>
            <w:tcW w:type="dxa" w:w="24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Données</w:t>
            </w:r>
          </w:p>
        </w:tc>
        <w:tc>
          <w:tcPr>
            <w:tcW w:type="dxa" w:w="72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Le centre de santé de Kélé, ses règles, ses horaires et ses tarifs sont entièrement fictifs</w:t>
            </w:r>
          </w:p>
        </w:tc>
      </w:tr>
    </w:tbl>
    <w:p>
      <w:pPr>
        <w:spacing w:after="80" w:line="276"/>
      </w:pPr>
    </w:p>
    <w:p>
      <w:pPr>
        <w:spacing w:after="120" w:line="276"/>
      </w:pPr>
      <w:r>
        <w:rPr>
          <w:rFonts w:ascii="Arial" w:cs="Arial" w:eastAsia="Arial" w:hAnsi="Arial"/>
          <w:b/>
          <w:bCs/>
          <w:sz w:val="21"/>
          <w:szCs w:val="21"/>
        </w:rPr>
        <w:t xml:space="preserve">Objectif de l’atelier.</w:t>
      </w:r>
      <w:r>
        <w:rPr>
          <w:rFonts w:ascii="Arial" w:cs="Arial" w:eastAsia="Arial" w:hAnsi="Arial"/>
          <w:sz w:val="21"/>
          <w:szCs w:val="21"/>
        </w:rPr>
        <w:t xml:space="preserve"> Comprendre, en jouant le rôle de la machine, comment un assistant répond à partir de documents : préparer les documents en fiches, retrouver la bonne fiche pour une question, puis répondre en citant ses sources, ou reconnaître qu’il n’y a pas de réponse.</w:t>
      </w:r>
    </w:p>
    <w:p>
      <w:pPr>
        <w:spacing w:after="120" w:line="276"/>
      </w:pPr>
      <w:r>
        <w:rPr>
          <w:rFonts w:ascii="Arial" w:cs="Arial" w:eastAsia="Arial" w:hAnsi="Arial"/>
          <w:b/>
          <w:bCs/>
          <w:sz w:val="21"/>
          <w:szCs w:val="21"/>
        </w:rPr>
        <w:t xml:space="preserve">Règle du jeu.</w:t>
      </w:r>
      <w:r>
        <w:rPr>
          <w:rFonts w:ascii="Arial" w:cs="Arial" w:eastAsia="Arial" w:hAnsi="Arial"/>
          <w:sz w:val="21"/>
          <w:szCs w:val="21"/>
        </w:rPr>
        <w:t xml:space="preserve"> Vous êtes la bibliothécaire. Vous répondez uniquement à partir des fiches, et vous dites toujours d’où vient l’information.</w:t>
      </w:r>
    </w:p>
    <w:p>
      <w:pPr>
        <w:pStyle w:val="Heading1"/>
        <w:keepNext/>
        <w:spacing w:after="140" w:before="280"/>
      </w:pPr>
      <w:r>
        <w:rPr>
          <w:rFonts w:ascii="Arial" w:cs="Arial" w:eastAsia="Arial" w:hAnsi="Arial"/>
          <w:b/>
          <w:bCs/>
          <w:color w:val="006A4E"/>
          <w:sz w:val="30"/>
          <w:szCs w:val="30"/>
        </w:rPr>
        <w:t xml:space="preserve">Atelier 1 · Découper un guide en fiches (20 min)</w:t>
      </w:r>
    </w:p>
    <w:p>
      <w:pPr>
        <w:spacing w:after="120" w:line="276"/>
      </w:pPr>
      <w:r>
        <w:rPr>
          <w:rFonts w:ascii="Arial" w:cs="Arial" w:eastAsia="Arial" w:hAnsi="Arial"/>
          <w:sz w:val="21"/>
          <w:szCs w:val="21"/>
        </w:rPr>
        <w:t xml:space="preserve">Un assistant ne lit pas tout un guide à chaque question : on le découpe d’abord en fiches courtes, chacune avec un titre. Voici un extrait du guide fictif du centre de santé de Kélé.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1800" w:hRule="atLeast"/>
        </w:trPr>
        <w:tc>
          <w:tcPr>
            <w:tcW w:type="dxa" w:w="9638"/>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Extrait du guide (à découper en fiches)</w:t>
            </w:r>
          </w:p>
          <w:p>
            <w:r>
              <w:rPr>
                <w:rFonts w:ascii="Arial" w:cs="Arial" w:eastAsia="Arial" w:hAnsi="Arial"/>
                <w:sz w:val="20"/>
                <w:szCs w:val="20"/>
              </w:rPr>
              <w:t xml:space="preserve">ACCUEIL. Le centre est ouvert du lundi au samedi, de 7 h 30 à 16 h. Le dimanche, seules les urgences sont ouvertes, 24 heures sur 24. VACCINATION. La vaccination des enfants de 0 à 5 ans est gratuite, les mardis et jeudis matin. Les parents apportent le carnet de santé. RÉSULTATS. Les résultats d’analyses sont disponibles sous 48 heures et se retirent au guichet du laboratoire avec la carte du patient. TARIFS. Depuis janvier 2025, la consultation coûte 1 500 FCFA pour un adulte et 500 FCFA pour un enfant. Cela remplace la grille de 2019. PHARMACIE. Ouverte de 8 h à 15 h 30. Les antibiotiques ne sont délivrés que sur ordonnance.</w:t>
            </w:r>
          </w:p>
        </w:tc>
      </w:tr>
    </w:tbl>
    <w:p>
      <w:pPr>
        <w:spacing w:after="60" w:line="276"/>
      </w:pPr>
    </w:p>
    <w:p>
      <w:pPr>
        <w:pStyle w:val="Heading2"/>
        <w:keepNext/>
        <w:spacing w:after="100" w:before="220"/>
      </w:pPr>
      <w:r>
        <w:rPr>
          <w:rFonts w:ascii="Arial" w:cs="Arial" w:eastAsia="Arial" w:hAnsi="Arial"/>
          <w:b/>
          <w:bCs/>
          <w:color w:val="006A4E"/>
          <w:sz w:val="24"/>
          <w:szCs w:val="24"/>
        </w:rPr>
        <w:t xml:space="preserve">Consigne</w:t>
      </w:r>
    </w:p>
    <w:p>
      <w:pPr>
        <w:pStyle w:val="ListParagraph"/>
        <w:numPr>
          <w:ilvl w:val="0"/>
          <w:numId w:val="2"/>
        </w:numPr>
        <w:spacing w:after="70" w:line="276"/>
      </w:pPr>
      <w:r>
        <w:rPr>
          <w:rFonts w:ascii="Arial" w:cs="Arial" w:eastAsia="Arial" w:hAnsi="Arial"/>
          <w:sz w:val="21"/>
          <w:szCs w:val="21"/>
        </w:rPr>
        <w:t xml:space="preserve">Découpez le texte en </w:t>
      </w:r>
      <w:r>
        <w:rPr>
          <w:rFonts w:ascii="Arial" w:cs="Arial" w:eastAsia="Arial" w:hAnsi="Arial"/>
          <w:b/>
          <w:bCs/>
          <w:sz w:val="21"/>
          <w:szCs w:val="21"/>
        </w:rPr>
        <w:t xml:space="preserve">cinq fiches</w:t>
      </w:r>
      <w:r>
        <w:rPr>
          <w:rFonts w:ascii="Arial" w:cs="Arial" w:eastAsia="Arial" w:hAnsi="Arial"/>
          <w:sz w:val="21"/>
          <w:szCs w:val="21"/>
        </w:rPr>
        <w:t xml:space="preserve"> (une par thème).</w:t>
      </w:r>
    </w:p>
    <w:p>
      <w:pPr>
        <w:pStyle w:val="ListParagraph"/>
        <w:numPr>
          <w:ilvl w:val="0"/>
          <w:numId w:val="2"/>
        </w:numPr>
        <w:spacing w:after="70" w:line="276"/>
      </w:pPr>
      <w:r>
        <w:rPr>
          <w:rFonts w:ascii="Arial" w:cs="Arial" w:eastAsia="Arial" w:hAnsi="Arial"/>
          <w:sz w:val="21"/>
          <w:szCs w:val="21"/>
        </w:rPr>
        <w:t xml:space="preserve">Donnez à chaque fiche un </w:t>
      </w:r>
      <w:r>
        <w:rPr>
          <w:rFonts w:ascii="Arial" w:cs="Arial" w:eastAsia="Arial" w:hAnsi="Arial"/>
          <w:b/>
          <w:bCs/>
          <w:sz w:val="21"/>
          <w:szCs w:val="21"/>
        </w:rPr>
        <w:t xml:space="preserve">titre clair</w:t>
      </w:r>
      <w:r>
        <w:rPr>
          <w:rFonts w:ascii="Arial" w:cs="Arial" w:eastAsia="Arial" w:hAnsi="Arial"/>
          <w:sz w:val="21"/>
          <w:szCs w:val="21"/>
        </w:rPr>
        <w:t xml:space="preserve"> et indiquez sa </w:t>
      </w:r>
      <w:r>
        <w:rPr>
          <w:rFonts w:ascii="Arial" w:cs="Arial" w:eastAsia="Arial" w:hAnsi="Arial"/>
          <w:b/>
          <w:bCs/>
          <w:sz w:val="21"/>
          <w:szCs w:val="21"/>
        </w:rPr>
        <w:t xml:space="preserve">date ou version</w:t>
      </w:r>
      <w:r>
        <w:rPr>
          <w:rFonts w:ascii="Arial" w:cs="Arial" w:eastAsia="Arial" w:hAnsi="Arial"/>
          <w:sz w:val="21"/>
          <w:szCs w:val="21"/>
        </w:rPr>
        <w:t xml:space="preserve"> si elle existe.</w:t>
      </w:r>
    </w:p>
    <w:p>
      <w:pPr>
        <w:pStyle w:val="ListParagraph"/>
        <w:numPr>
          <w:ilvl w:val="0"/>
          <w:numId w:val="2"/>
        </w:numPr>
        <w:spacing w:after="70" w:line="276"/>
      </w:pPr>
      <w:r>
        <w:rPr>
          <w:rFonts w:ascii="Arial" w:cs="Arial" w:eastAsia="Arial" w:hAnsi="Arial"/>
          <w:sz w:val="21"/>
          <w:szCs w:val="21"/>
        </w:rPr>
        <w:t xml:space="preserve">Question de réflexion : que se passerait-il si on découpait au milieu d’une phrase ? Si une fiche contenait trois thèmes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000"/>
        <w:gridCol w:w="2938"/>
      </w:tblGrid>
      <w:tr>
        <w:trPr>
          <w:cantSplit/>
          <w:tblHeader/>
        </w:trPr>
        <w:tc>
          <w:tcPr>
            <w:tcW w:type="dxa" w:w="7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N°</w:t>
            </w:r>
          </w:p>
        </w:tc>
        <w:tc>
          <w:tcPr>
            <w:tcW w:type="dxa" w:w="30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Titre de la fiche</w:t>
            </w:r>
          </w:p>
        </w:tc>
        <w:tc>
          <w:tcPr>
            <w:tcW w:type="dxa" w:w="30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Première phrase</w:t>
            </w:r>
          </w:p>
        </w:tc>
        <w:tc>
          <w:tcPr>
            <w:tcW w:type="dxa" w:w="29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Date ou version</w:t>
            </w:r>
          </w:p>
        </w:tc>
      </w:tr>
      <w:tr>
        <w:trPr>
          <w:cantSplit/>
          <w:trHeight w:val="470" w:hRule="atLeast"/>
        </w:trPr>
        <w:tc>
          <w:tcPr>
            <w:tcW w:type="dxa" w:w="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1</w:t>
            </w: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470" w:hRule="atLeast"/>
        </w:trPr>
        <w:tc>
          <w:tcPr>
            <w:tcW w:type="dxa" w:w="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2</w:t>
            </w: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470" w:hRule="atLeast"/>
        </w:trPr>
        <w:tc>
          <w:tcPr>
            <w:tcW w:type="dxa" w:w="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3</w:t>
            </w: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470" w:hRule="atLeast"/>
        </w:trPr>
        <w:tc>
          <w:tcPr>
            <w:tcW w:type="dxa" w:w="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4</w:t>
            </w: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470" w:hRule="atLeast"/>
        </w:trPr>
        <w:tc>
          <w:tcPr>
            <w:tcW w:type="dxa" w:w="7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20"/>
                <w:szCs w:val="20"/>
              </w:rPr>
              <w:t xml:space="preserve">5</w:t>
            </w: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30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3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pStyle w:val="Heading1"/>
        <w:keepNext/>
        <w:pageBreakBefore/>
        <w:spacing w:after="140" w:before="280"/>
      </w:pPr>
      <w:r>
        <w:rPr>
          <w:rFonts w:ascii="Arial" w:cs="Arial" w:eastAsia="Arial" w:hAnsi="Arial"/>
          <w:b/>
          <w:bCs/>
          <w:color w:val="006A4E"/>
          <w:sz w:val="30"/>
          <w:szCs w:val="30"/>
        </w:rPr>
        <w:t xml:space="preserve">Atelier 2 · Retrouver la bonne fiche (25 min)</w:t>
      </w:r>
    </w:p>
    <w:p>
      <w:pPr>
        <w:spacing w:after="120" w:line="276"/>
      </w:pPr>
      <w:r>
        <w:rPr>
          <w:rFonts w:ascii="Arial" w:cs="Arial" w:eastAsia="Arial" w:hAnsi="Arial"/>
          <w:sz w:val="21"/>
          <w:szCs w:val="21"/>
        </w:rPr>
        <w:t xml:space="preserve">Voici douze fiches du centre de santé. Pour chaque question, jouez le rôle de la recherche : trouvez </w:t>
      </w:r>
      <w:r>
        <w:rPr>
          <w:rFonts w:ascii="Arial" w:cs="Arial" w:eastAsia="Arial" w:hAnsi="Arial"/>
          <w:b/>
          <w:bCs/>
          <w:sz w:val="21"/>
          <w:szCs w:val="21"/>
        </w:rPr>
        <w:t xml:space="preserve">la fiche qui répond</w:t>
      </w:r>
      <w:r>
        <w:rPr>
          <w:rFonts w:ascii="Arial" w:cs="Arial" w:eastAsia="Arial" w:hAnsi="Arial"/>
          <w:sz w:val="21"/>
          <w:szCs w:val="21"/>
        </w:rPr>
        <w:t xml:space="preserve">, ou concluez qu’aucune ne répond.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F1 · Horaires et accueil</w:t>
            </w:r>
          </w:p>
          <w:p>
            <w:r>
              <w:rPr>
                <w:rFonts w:ascii="Arial" w:cs="Arial" w:eastAsia="Arial" w:hAnsi="Arial"/>
                <w:sz w:val="18"/>
                <w:szCs w:val="18"/>
              </w:rPr>
              <w:t xml:space="preserve">Le centre de santé de Kélé est ouvert du lundi au samedi, de 7 h 30 à 16 h. Le dimanche, seul le service des urgences reste ouvert. Les urgences fonctionnent 24 heures sur 24. L’accueil se trouve à l’entrée principale.</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F2 · Vaccination des enfants</w:t>
            </w:r>
          </w:p>
          <w:p>
            <w:r>
              <w:rPr>
                <w:rFonts w:ascii="Arial" w:cs="Arial" w:eastAsia="Arial" w:hAnsi="Arial"/>
                <w:sz w:val="18"/>
                <w:szCs w:val="18"/>
              </w:rPr>
              <w:t xml:space="preserve">La vaccination des enfants de 0 à 5 ans est gratuite. Elle a lieu les mardis et jeudis matin. Les parents doivent apporter le carnet de santé de l’enfant. En cas de fièvre forte le jour prévu, le rendez-vous est reporté.</w:t>
            </w:r>
          </w:p>
        </w:tc>
      </w:tr>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F3 · Consultation prénatale</w:t>
            </w:r>
          </w:p>
          <w:p>
            <w:r>
              <w:rPr>
                <w:rFonts w:ascii="Arial" w:cs="Arial" w:eastAsia="Arial" w:hAnsi="Arial"/>
                <w:sz w:val="18"/>
                <w:szCs w:val="18"/>
              </w:rPr>
              <w:t xml:space="preserve">Chaque femme enceinte doit effectuer au moins quatre consultations prénatales. La première consultation est gratuite et doit avoir lieu avant la douzième semaine. Les consultations suivantes coûtent 1 000 FCFA. Les rendez-vous sont pris à l’accueil.</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F4 · Paludisme</w:t>
            </w:r>
          </w:p>
          <w:p>
            <w:r>
              <w:rPr>
                <w:rFonts w:ascii="Arial" w:cs="Arial" w:eastAsia="Arial" w:hAnsi="Arial"/>
                <w:sz w:val="18"/>
                <w:szCs w:val="18"/>
              </w:rPr>
              <w:t xml:space="preserve">Un test rapide est réalisé pour toute personne qui a de la fièvre. Le traitement est gratuit pour les enfants de moins de 5 ans. Une moustiquaire imprégnée est offerte à chaque femme enceinte lors de sa première consultation prénatale.</w:t>
            </w:r>
          </w:p>
        </w:tc>
      </w:tr>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F5 · Tarifs de consultation (version 2025)</w:t>
            </w:r>
          </w:p>
          <w:p>
            <w:r>
              <w:rPr>
                <w:rFonts w:ascii="Arial" w:cs="Arial" w:eastAsia="Arial" w:hAnsi="Arial"/>
                <w:sz w:val="18"/>
                <w:szCs w:val="18"/>
              </w:rPr>
              <w:t xml:space="preserve">Depuis janvier 2025, la consultation coûte 1 500 FCFA pour un adulte et 500 FCFA pour un enfant de moins de 15 ans. Une carte familiale à 3 000 FCFA, valable un an, permet des consultations illimitées pour toute la famille.</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F6 · Tarifs de consultation (version 2019, remplacée)</w:t>
            </w:r>
          </w:p>
          <w:p>
            <w:r>
              <w:rPr>
                <w:rFonts w:ascii="Arial" w:cs="Arial" w:eastAsia="Arial" w:hAnsi="Arial"/>
                <w:sz w:val="18"/>
                <w:szCs w:val="18"/>
              </w:rPr>
              <w:t xml:space="preserve">En 2019, la consultation coûtait 1 000 FCFA pour un adulte et 300 FCFA pour un enfant. Cette grille a été remplacée et n’est plus en vigueur.</w:t>
            </w:r>
          </w:p>
        </w:tc>
      </w:tr>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F7 · Pharmacie du centre</w:t>
            </w:r>
          </w:p>
          <w:p>
            <w:r>
              <w:rPr>
                <w:rFonts w:ascii="Arial" w:cs="Arial" w:eastAsia="Arial" w:hAnsi="Arial"/>
                <w:sz w:val="18"/>
                <w:szCs w:val="18"/>
              </w:rPr>
              <w:t xml:space="preserve">La pharmacie est ouverte de 8 h à 15 h 30, du lundi au samedi. Les antibiotiques ne sont délivrés que sur ordonnance. Les médicaments contre le paludisme destinés aux enfants de moins de 5 ans sont délivrés gratuitement.</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F8 · Dossier patient et confidentialité</w:t>
            </w:r>
          </w:p>
          <w:p>
            <w:r>
              <w:rPr>
                <w:rFonts w:ascii="Arial" w:cs="Arial" w:eastAsia="Arial" w:hAnsi="Arial"/>
                <w:sz w:val="18"/>
                <w:szCs w:val="18"/>
              </w:rPr>
              <w:t xml:space="preserve">Le dossier médical d’un patient est réservé au personnel soignant qui le prend en charge. Le patient peut consulter son dossier sur demande écrite. Aucune copie ne peut être remise à un tiers sans l’accord écrit du patient.</w:t>
            </w:r>
          </w:p>
        </w:tc>
      </w:tr>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F9 · Résultats d’analyses</w:t>
            </w:r>
          </w:p>
          <w:p>
            <w:r>
              <w:rPr>
                <w:rFonts w:ascii="Arial" w:cs="Arial" w:eastAsia="Arial" w:hAnsi="Arial"/>
                <w:sz w:val="18"/>
                <w:szCs w:val="18"/>
              </w:rPr>
              <w:t xml:space="preserve">Les résultats des analyses de laboratoire sont disponibles sous 48 heures. Ils se retirent au guichet du laboratoire, sur présentation de la carte du patient. Aucun résultat n’est donné par téléphone.</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F10 · Orientation vers l’hôpital</w:t>
            </w:r>
          </w:p>
          <w:p>
            <w:r>
              <w:rPr>
                <w:rFonts w:ascii="Arial" w:cs="Arial" w:eastAsia="Arial" w:hAnsi="Arial"/>
                <w:sz w:val="18"/>
                <w:szCs w:val="18"/>
              </w:rPr>
              <w:t xml:space="preserve">Un patient dont l’état est grave est transféré à l’hôpital préfectoral. Le poste de garde organise le transport en ambulance. Un agent accompagne le patient avec son dossier.</w:t>
            </w:r>
          </w:p>
        </w:tc>
      </w:tr>
      <w:tr>
        <w:trPr>
          <w:cantSplit/>
          <w:trHeight w:val="1000" w:hRule="atLeast"/>
        </w:trPr>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F11 · Visites aux patients hospitalisés</w:t>
            </w:r>
          </w:p>
          <w:p>
            <w:r>
              <w:rPr>
                <w:rFonts w:ascii="Arial" w:cs="Arial" w:eastAsia="Arial" w:hAnsi="Arial"/>
                <w:sz w:val="18"/>
                <w:szCs w:val="18"/>
              </w:rPr>
              <w:t xml:space="preserve">Les visites ont lieu de 15 h à 17 h. Deux visiteurs au maximum sont admis par patient. Les enfants de moins de 12 ans ne sont pas admis dans les salles d’hospitalisation.</w:t>
            </w:r>
          </w:p>
        </w:tc>
        <w:tc>
          <w:tcPr>
            <w:tcW w:type="dxa" w:w="4819"/>
            <w:tcBorders>
              <w:top w:val="dashed" w:color="777777" w:sz="6"/>
              <w:left w:val="dashed" w:color="777777" w:sz="6"/>
              <w:bottom w:val="dashed" w:color="777777" w:sz="6"/>
              <w:right w:val="dashed" w:color="777777" w:sz="6"/>
            </w:tcBorders>
            <w:tcMar>
              <w:top w:type="dxa" w:w="120"/>
              <w:left w:type="dxa" w:w="200"/>
              <w:bottom w:type="dxa" w:w="120"/>
              <w:right w:type="dxa" w:w="200"/>
            </w:tcMar>
            <w:vAlign w:val="center"/>
          </w:tcPr>
          <w:p>
            <w:pPr>
              <w:spacing w:after="80"/>
            </w:pPr>
            <w:r>
              <w:rPr>
                <w:rFonts w:ascii="Arial" w:cs="Arial" w:eastAsia="Arial" w:hAnsi="Arial"/>
                <w:b/>
                <w:bCs/>
                <w:color w:val="006A4E"/>
                <w:sz w:val="18"/>
                <w:szCs w:val="18"/>
              </w:rPr>
              <w:t xml:space="preserve">F12 · Suivi nutritionnel des enfants</w:t>
            </w:r>
          </w:p>
          <w:p>
            <w:r>
              <w:rPr>
                <w:rFonts w:ascii="Arial" w:cs="Arial" w:eastAsia="Arial" w:hAnsi="Arial"/>
                <w:sz w:val="18"/>
                <w:szCs w:val="18"/>
              </w:rPr>
              <w:t xml:space="preserve">Un dépistage de la malnutrition est réalisé chaque mois pour les enfants de moins de 5 ans, le premier lundi du mois. Une farine enrichie est distribuée gratuitement aux enfants dépistés.</w:t>
            </w:r>
          </w:p>
        </w:tc>
      </w:tr>
    </w:tbl>
    <w:p>
      <w:pPr>
        <w:spacing w:after="80" w:line="276"/>
      </w:pPr>
    </w:p>
    <w:p>
      <w:pPr>
        <w:pStyle w:val="Heading2"/>
        <w:keepNext/>
        <w:pageBreakBefore/>
        <w:spacing w:after="100" w:before="220"/>
      </w:pPr>
      <w:r>
        <w:rPr>
          <w:rFonts w:ascii="Arial" w:cs="Arial" w:eastAsia="Arial" w:hAnsi="Arial"/>
          <w:b/>
          <w:bCs/>
          <w:color w:val="006A4E"/>
          <w:sz w:val="24"/>
          <w:szCs w:val="24"/>
        </w:rPr>
        <w:t xml:space="preserve">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4900"/>
        <w:gridCol w:w="1300"/>
        <w:gridCol w:w="29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4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Question d’un usager</w:t>
            </w:r>
          </w:p>
        </w:tc>
        <w:tc>
          <w:tcPr>
            <w:tcW w:type="dxa" w:w="13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Fiche choisie</w:t>
            </w:r>
          </w:p>
        </w:tc>
        <w:tc>
          <w:tcPr>
            <w:tcW w:type="dxa" w:w="29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Mots qui m’ont convaincu</w:t>
            </w: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1</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À quelle heure le centre ferme-t-il le samedi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2</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Mon fils a 3 ans : quels jours puis-je le faire vacciner sans payer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Combien coûte aujourd’hui une consultation pour un enfant de 10 ans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Ma sœur attend un bébé : que reçoit-elle pour se protéger des moustiques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5</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Où et quand récupérer mes analyses de sang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Puis-je acheter un antibiotique à la pharmacie sans ordonnance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2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7</w:t>
            </w:r>
          </w:p>
        </w:tc>
        <w:tc>
          <w:tcPr>
            <w:tcW w:type="dxa" w:w="49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Le centre propose-t-il des soins dentaires ?</w:t>
            </w:r>
          </w:p>
        </w:tc>
        <w:tc>
          <w:tcPr>
            <w:tcW w:type="dxa" w:w="13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9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pStyle w:val="Heading2"/>
        <w:keepNext/>
        <w:spacing w:after="100" w:before="220"/>
      </w:pPr>
      <w:r>
        <w:rPr>
          <w:rFonts w:ascii="Arial" w:cs="Arial" w:eastAsia="Arial" w:hAnsi="Arial"/>
          <w:b/>
          <w:bCs/>
          <w:color w:val="006A4E"/>
          <w:sz w:val="24"/>
          <w:szCs w:val="24"/>
        </w:rPr>
        <w:t xml:space="preserve">Discussion</w:t>
      </w:r>
    </w:p>
    <w:p>
      <w:pPr>
        <w:pStyle w:val="ListParagraph"/>
        <w:numPr>
          <w:ilvl w:val="0"/>
          <w:numId w:val="2"/>
        </w:numPr>
        <w:spacing w:after="70" w:line="276"/>
      </w:pPr>
      <w:r>
        <w:rPr>
          <w:rFonts w:ascii="Arial" w:cs="Arial" w:eastAsia="Arial" w:hAnsi="Arial"/>
          <w:sz w:val="21"/>
          <w:szCs w:val="21"/>
        </w:rPr>
        <w:t xml:space="preserve">Deux fiches se ressemblent-elles ? Laquelle faut-il préférer, et pourquoi ?</w:t>
      </w:r>
    </w:p>
    <w:p>
      <w:pPr>
        <w:pStyle w:val="ListParagraph"/>
        <w:numPr>
          <w:ilvl w:val="0"/>
          <w:numId w:val="2"/>
        </w:numPr>
        <w:spacing w:after="70" w:line="276"/>
      </w:pPr>
      <w:r>
        <w:rPr>
          <w:rFonts w:ascii="Arial" w:cs="Arial" w:eastAsia="Arial" w:hAnsi="Arial"/>
          <w:sz w:val="21"/>
          <w:szCs w:val="21"/>
        </w:rPr>
        <w:t xml:space="preserve">Une question n’a-t-elle pas de réponse ? Comment la machine peut-elle le « savoir » ?</w:t>
      </w:r>
    </w:p>
    <w:p>
      <w:pPr>
        <w:pStyle w:val="ListParagraph"/>
        <w:numPr>
          <w:ilvl w:val="0"/>
          <w:numId w:val="2"/>
        </w:numPr>
        <w:spacing w:after="70" w:line="276"/>
      </w:pPr>
      <w:r>
        <w:rPr>
          <w:rFonts w:ascii="Arial" w:cs="Arial" w:eastAsia="Arial" w:hAnsi="Arial"/>
          <w:sz w:val="21"/>
          <w:szCs w:val="21"/>
        </w:rPr>
        <w:t xml:space="preserve">Une personne aurait-elle trouvé plus vite avec un mot-clé, ou avec le sens ?</w:t>
      </w:r>
    </w:p>
    <w:p>
      <w:pPr>
        <w:pStyle w:val="Heading1"/>
        <w:keepNext/>
        <w:pageBreakBefore/>
        <w:spacing w:after="140" w:before="280"/>
      </w:pPr>
      <w:r>
        <w:rPr>
          <w:rFonts w:ascii="Arial" w:cs="Arial" w:eastAsia="Arial" w:hAnsi="Arial"/>
          <w:b/>
          <w:bCs/>
          <w:color w:val="006A4E"/>
          <w:sz w:val="30"/>
          <w:szCs w:val="30"/>
        </w:rPr>
        <w:t xml:space="preserve">Atelier 3 · Répondre avec ses sources (25 min)</w:t>
      </w:r>
    </w:p>
    <w:p>
      <w:pPr>
        <w:spacing w:after="120" w:line="276"/>
      </w:pPr>
      <w:r>
        <w:rPr>
          <w:rFonts w:ascii="Arial" w:cs="Arial" w:eastAsia="Arial" w:hAnsi="Arial"/>
          <w:sz w:val="21"/>
          <w:szCs w:val="21"/>
        </w:rPr>
        <w:t xml:space="preserve">Rédigez maintenant la réponse que donnerait l’assistant. Une bonne réponse reste dans la fiche, cite son titre et sa version, et dit clairement quand l’information est introuvable.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500"/>
        <w:gridCol w:w="3600"/>
        <w:gridCol w:w="20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Question</w:t>
            </w:r>
          </w:p>
        </w:tc>
        <w:tc>
          <w:tcPr>
            <w:tcW w:type="dxa" w:w="36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Réponse rédigée, avec la source</w:t>
            </w:r>
          </w:p>
        </w:tc>
        <w:tc>
          <w:tcPr>
            <w:tcW w:type="dxa" w:w="20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Réponse fiable ?</w:t>
            </w:r>
          </w:p>
        </w:tc>
      </w:tr>
      <w:tr>
        <w:trPr>
          <w:cantSplit/>
          <w:trHeight w:val="120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3</w:t>
            </w:r>
          </w:p>
        </w:tc>
        <w:tc>
          <w:tcPr>
            <w:tcW w:type="dxa" w:w="3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Combien coûte aujourd’hui une consultation pour un enfant de 10 ans ?</w:t>
            </w:r>
          </w:p>
        </w:tc>
        <w:tc>
          <w:tcPr>
            <w:tcW w:type="dxa" w:w="36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120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4</w:t>
            </w:r>
          </w:p>
        </w:tc>
        <w:tc>
          <w:tcPr>
            <w:tcW w:type="dxa" w:w="3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Ma sœur attend un bébé : que reçoit-elle pour se protéger des moustiques ?</w:t>
            </w:r>
          </w:p>
        </w:tc>
        <w:tc>
          <w:tcPr>
            <w:tcW w:type="dxa" w:w="36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120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6</w:t>
            </w:r>
          </w:p>
        </w:tc>
        <w:tc>
          <w:tcPr>
            <w:tcW w:type="dxa" w:w="3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Puis-je acheter un antibiotique à la pharmacie sans ordonnance ?</w:t>
            </w:r>
          </w:p>
        </w:tc>
        <w:tc>
          <w:tcPr>
            <w:tcW w:type="dxa" w:w="36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120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7</w:t>
            </w:r>
          </w:p>
        </w:tc>
        <w:tc>
          <w:tcPr>
            <w:tcW w:type="dxa" w:w="3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Le centre propose-t-il des soins dentaires ?</w:t>
            </w:r>
          </w:p>
        </w:tc>
        <w:tc>
          <w:tcPr>
            <w:tcW w:type="dxa" w:w="36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0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100" w:line="276"/>
      </w:pPr>
    </w:p>
    <w:p>
      <w:pPr>
        <w:pStyle w:val="Heading2"/>
        <w:keepNext/>
        <w:spacing w:after="100" w:before="220"/>
      </w:pPr>
      <w:r>
        <w:rPr>
          <w:rFonts w:ascii="Arial" w:cs="Arial" w:eastAsia="Arial" w:hAnsi="Arial"/>
          <w:b/>
          <w:bCs/>
          <w:color w:val="006A4E"/>
          <w:sz w:val="24"/>
          <w:szCs w:val="24"/>
        </w:rPr>
        <w:t xml:space="preserve">Repérer les mauvaises réponses</w:t>
      </w:r>
    </w:p>
    <w:p>
      <w:pPr>
        <w:spacing w:after="120" w:line="276"/>
      </w:pPr>
      <w:r>
        <w:rPr>
          <w:rFonts w:ascii="Arial" w:cs="Arial" w:eastAsia="Arial" w:hAnsi="Arial"/>
          <w:sz w:val="21"/>
          <w:szCs w:val="21"/>
        </w:rPr>
        <w:t xml:space="preserve">Voici trois réponses fictives d’un assistant. Pour chacune, dites si elle est </w:t>
      </w:r>
      <w:r>
        <w:rPr>
          <w:rFonts w:ascii="Arial" w:cs="Arial" w:eastAsia="Arial" w:hAnsi="Arial"/>
          <w:b/>
          <w:bCs/>
          <w:sz w:val="21"/>
          <w:szCs w:val="21"/>
        </w:rPr>
        <w:t xml:space="preserve">fiable</w:t>
      </w:r>
      <w:r>
        <w:rPr>
          <w:rFonts w:ascii="Arial" w:cs="Arial" w:eastAsia="Arial" w:hAnsi="Arial"/>
          <w:sz w:val="21"/>
          <w:szCs w:val="21"/>
        </w:rPr>
        <w:t xml:space="preserve">, </w:t>
      </w:r>
      <w:r>
        <w:rPr>
          <w:rFonts w:ascii="Arial" w:cs="Arial" w:eastAsia="Arial" w:hAnsi="Arial"/>
          <w:b/>
          <w:bCs/>
          <w:sz w:val="21"/>
          <w:szCs w:val="21"/>
        </w:rPr>
        <w:t xml:space="preserve">partielle</w:t>
      </w:r>
      <w:r>
        <w:rPr>
          <w:rFonts w:ascii="Arial" w:cs="Arial" w:eastAsia="Arial" w:hAnsi="Arial"/>
          <w:sz w:val="21"/>
          <w:szCs w:val="21"/>
        </w:rPr>
        <w:t xml:space="preserve"> ou </w:t>
      </w:r>
      <w:r>
        <w:rPr>
          <w:rFonts w:ascii="Arial" w:cs="Arial" w:eastAsia="Arial" w:hAnsi="Arial"/>
          <w:b/>
          <w:bCs/>
          <w:sz w:val="21"/>
          <w:szCs w:val="21"/>
        </w:rPr>
        <w:t xml:space="preserve">à rejeter</w:t>
      </w:r>
      <w:r>
        <w:rPr>
          <w:rFonts w:ascii="Arial" w:cs="Arial" w:eastAsia="Arial" w:hAnsi="Arial"/>
          <w:sz w:val="21"/>
          <w:szCs w:val="21"/>
        </w:rPr>
        <w:t xml:space="preserve">, et pourquoi.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100"/>
        <w:gridCol w:w="1500"/>
        <w:gridCol w:w="25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5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Réponse de l’assistant</w:t>
            </w:r>
          </w:p>
        </w:tc>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Verdict</w:t>
            </w:r>
          </w:p>
        </w:tc>
        <w:tc>
          <w:tcPr>
            <w:tcW w:type="dxa" w:w="25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Pourquoi</w:t>
            </w:r>
          </w:p>
        </w:tc>
      </w:tr>
      <w:tr>
        <w:trPr>
          <w:cantSplit/>
          <w:trHeight w:val="76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A</w:t>
            </w:r>
          </w:p>
        </w:tc>
        <w:tc>
          <w:tcPr>
            <w:tcW w:type="dxa" w:w="5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La consultation d’un enfant coûte 300 FCFA.</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6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B</w:t>
            </w:r>
          </w:p>
        </w:tc>
        <w:tc>
          <w:tcPr>
            <w:tcW w:type="dxa" w:w="5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Les antibiotiques sont délivrés sur ordonnance (fiche F7, pharmacie du centre).</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r>
        <w:trPr>
          <w:cantSplit/>
          <w:trHeight w:val="760" w:hRule="atLeas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C</w:t>
            </w:r>
          </w:p>
        </w:tc>
        <w:tc>
          <w:tcPr>
            <w:tcW w:type="dxa" w:w="51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r>
              <w:rPr>
                <w:rFonts w:ascii="Arial" w:cs="Arial" w:eastAsia="Arial" w:hAnsi="Arial"/>
                <w:sz w:val="19"/>
                <w:szCs w:val="19"/>
              </w:rPr>
              <w:t xml:space="preserve">Oui, le centre propose des soins dentaires le mercredi.</w:t>
            </w:r>
          </w:p>
        </w:tc>
        <w:tc>
          <w:tcPr>
            <w:tcW w:type="dxa" w:w="1500"/>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center"/>
          </w:tcPr>
          <w:p>
            <w:pPr>
              <w:spacing w:after="30"/>
            </w:pPr>
          </w:p>
        </w:tc>
      </w:tr>
    </w:tbl>
    <w:p>
      <w:pPr>
        <w:spacing w:after="80" w:line="276"/>
      </w:pPr>
    </w:p>
    <w:p>
      <w:pPr>
        <w:spacing w:after="120" w:line="276"/>
      </w:pPr>
      <w:r>
        <w:rPr>
          <w:rFonts w:ascii="Arial" w:cs="Arial" w:eastAsia="Arial" w:hAnsi="Arial"/>
          <w:b/>
          <w:bCs/>
          <w:sz w:val="21"/>
          <w:szCs w:val="21"/>
        </w:rPr>
        <w:t xml:space="preserve">Ce que nous retenons :</w:t>
      </w:r>
      <w:r>
        <w:rPr>
          <w:rFonts w:ascii="Arial" w:cs="Arial" w:eastAsia="Arial" w:hAnsi="Arial"/>
          <w:sz w:val="21"/>
          <w:szCs w:val="21"/>
        </w:rPr>
        <w:t xml:space="preserve"> un assistant sérieux cherche d’abord, répond ensuite, cite toujours ses sources et sait dire « je n’ai pas trouvé ». La qualité de la réponse dépend de la qualité des documents.</w:t>
      </w:r>
    </w:p>
    <w:p>
      <w:pPr>
        <w:pageBreakBefore/>
        <w:spacing w:after="60"/>
      </w:pPr>
      <w:r>
        <w:rPr>
          <w:rFonts w:ascii="Arial" w:cs="Arial" w:eastAsia="Arial" w:hAnsi="Arial"/>
          <w:b/>
          <w:bCs/>
          <w:color w:val="5B6B66"/>
          <w:sz w:val="18"/>
          <w:szCs w:val="18"/>
        </w:rPr>
        <w:t xml:space="preserve">PARTIE RÉSERVÉE AU FORMATEUR · NE PAS DISTRIBUER</w:t>
      </w:r>
    </w:p>
    <w:p>
      <w:pPr>
        <w:pStyle w:val="Heading1"/>
        <w:keepNext/>
        <w:spacing w:after="140" w:before="280"/>
      </w:pPr>
      <w:r>
        <w:rPr>
          <w:rFonts w:ascii="Arial" w:cs="Arial" w:eastAsia="Arial" w:hAnsi="Arial"/>
          <w:b/>
          <w:bCs/>
          <w:color w:val="006A4E"/>
          <w:sz w:val="30"/>
          <w:szCs w:val="30"/>
        </w:rPr>
        <w:t xml:space="preserve">Guide d’animation et corrigé</w:t>
      </w:r>
    </w:p>
    <w:p>
      <w:pPr>
        <w:pStyle w:val="Heading2"/>
        <w:keepNext/>
        <w:spacing w:after="100" w:before="220"/>
      </w:pPr>
      <w:r>
        <w:rPr>
          <w:rFonts w:ascii="Arial" w:cs="Arial" w:eastAsia="Arial" w:hAnsi="Arial"/>
          <w:b/>
          <w:bCs/>
          <w:color w:val="006A4E"/>
          <w:sz w:val="24"/>
          <w:szCs w:val="24"/>
        </w:rPr>
        <w:t xml:space="preserve">Déroulé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7038"/>
      </w:tblGrid>
      <w:tr>
        <w:trPr>
          <w:cantSplit/>
          <w:tblHeader/>
        </w:trPr>
        <w:tc>
          <w:tcPr>
            <w:tcW w:type="dxa" w:w="15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Moment</w:t>
            </w:r>
          </w:p>
        </w:tc>
        <w:tc>
          <w:tcPr>
            <w:tcW w:type="dxa" w:w="11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Durée</w:t>
            </w:r>
          </w:p>
        </w:tc>
        <w:tc>
          <w:tcPr>
            <w:tcW w:type="dxa" w:w="703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20"/>
                <w:szCs w:val="20"/>
              </w:rPr>
              <w:t xml:space="preserve">Animation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Accueil</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Rappeler que tout est fictif. Présenter l’image du bibliothécaire : chercher, puis répondre en citant.</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1</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20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Laisser débattre du découpage : il n’y a pas un seul bon découpage, mais des critères (un thème par fiche, titre explicite, version).</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2</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Ne pas révéler qu’une question n’a pas de réponse. Faire justifier chaque choix par des mots du texte.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Atelier 3</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25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Mettre en évidence la fiche périmée (F6) et la question sans réponse.</w:t>
            </w:r>
          </w:p>
        </w:tc>
      </w:tr>
      <w:tr>
        <w:trPr>
          <w:cantSplit/>
        </w:trPr>
        <w:tc>
          <w:tcPr>
            <w:tcW w:type="dxa" w:w="150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20"/>
                <w:szCs w:val="20"/>
              </w:rPr>
              <w:t xml:space="preserve">Clôture</w:t>
            </w:r>
          </w:p>
        </w:tc>
        <w:tc>
          <w:tcPr>
            <w:tcW w:type="dxa" w:w="11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5 min</w:t>
            </w:r>
          </w:p>
        </w:tc>
        <w:tc>
          <w:tcPr>
            <w:tcW w:type="dxa" w:w="703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20"/>
                <w:szCs w:val="20"/>
              </w:rPr>
              <w:t xml:space="preserve">Lien avec le TP IT : le notebook reprend ce centre fictif (découpage, recherche, taux de réussite, prompt avec sources, refus de répondre).</w:t>
            </w:r>
          </w:p>
        </w:tc>
      </w:tr>
    </w:tbl>
    <w:p>
      <w:pPr>
        <w:pStyle w:val="Heading2"/>
        <w:keepNext/>
        <w:spacing w:after="100" w:before="220"/>
      </w:pPr>
      <w:r>
        <w:rPr>
          <w:rFonts w:ascii="Arial" w:cs="Arial" w:eastAsia="Arial" w:hAnsi="Arial"/>
          <w:b/>
          <w:bCs/>
          <w:color w:val="006A4E"/>
          <w:sz w:val="24"/>
          <w:szCs w:val="24"/>
        </w:rPr>
        <w:t xml:space="preserve">Corrigé de l’atelier 1</w:t>
      </w:r>
    </w:p>
    <w:p>
      <w:pPr>
        <w:pStyle w:val="ListParagraph"/>
        <w:numPr>
          <w:ilvl w:val="0"/>
          <w:numId w:val="2"/>
        </w:numPr>
        <w:spacing w:after="70" w:line="276"/>
      </w:pPr>
      <w:r>
        <w:rPr>
          <w:rFonts w:ascii="Arial" w:cs="Arial" w:eastAsia="Arial" w:hAnsi="Arial"/>
          <w:sz w:val="21"/>
          <w:szCs w:val="21"/>
        </w:rPr>
        <w:t xml:space="preserve">Cinq fiches : Accueil, Vaccination, Résultats, Tarifs (janvier 2025, remplace la grille de 2019), Pharmacie.</w:t>
      </w:r>
    </w:p>
    <w:p>
      <w:pPr>
        <w:pStyle w:val="ListParagraph"/>
        <w:numPr>
          <w:ilvl w:val="0"/>
          <w:numId w:val="2"/>
        </w:numPr>
        <w:spacing w:after="70" w:line="276"/>
      </w:pPr>
      <w:r>
        <w:rPr>
          <w:rFonts w:ascii="Arial" w:cs="Arial" w:eastAsia="Arial" w:hAnsi="Arial"/>
          <w:sz w:val="21"/>
          <w:szCs w:val="21"/>
        </w:rPr>
        <w:t xml:space="preserve">Découper au milieu d’une phrase fait perdre le sens ; une fiche à trois thèmes sera retrouvée pour de mauvaises questions ; sans date, on ne sait pas quelle version est en vigueur.</w:t>
      </w:r>
    </w:p>
    <w:p>
      <w:pPr>
        <w:pStyle w:val="Heading2"/>
        <w:keepNext/>
        <w:pageBreakBefore/>
        <w:spacing w:after="100" w:before="220"/>
      </w:pPr>
      <w:r>
        <w:rPr>
          <w:rFonts w:ascii="Arial" w:cs="Arial" w:eastAsia="Arial" w:hAnsi="Arial"/>
          <w:b/>
          <w:bCs/>
          <w:color w:val="006A4E"/>
          <w:sz w:val="24"/>
          <w:szCs w:val="24"/>
        </w:rPr>
        <w:t xml:space="preserve">Corrigé de l’atelier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5400"/>
        <w:gridCol w:w="1200"/>
        <w:gridCol w:w="25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54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Question</w:t>
            </w:r>
          </w:p>
        </w:tc>
        <w:tc>
          <w:tcPr>
            <w:tcW w:type="dxa" w:w="12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Fiche</w:t>
            </w:r>
          </w:p>
        </w:tc>
        <w:tc>
          <w:tcPr>
            <w:tcW w:type="dxa" w:w="25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Remarque</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1</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À quelle heure le centre ferme-t-il le samedi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F1</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Samedi : 16 h. Le dimanche ne s’applique pas.</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2</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Mon fils a 3 ans : quels jours puis-je le faire vacciner sans payer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F2</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Mardis et jeudis matin, de 0 à 5 ans.</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3</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Combien coûte aujourd’hui une consultation pour un enfant de 10 ans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F5</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Piège : F6 (2019) donne 300 FCFA, mais elle est remplacée. Bonne réponse : 500 FCFA.</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4</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Ma sœur attend un bébé : que reçoit-elle pour se protéger des moustiques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F4</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Moustiquaire offerte lors de la première consultation prénatale (F3 est liée mais ne répond pas).</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5</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Où et quand récupérer mes analyses de sang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F9</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Guichet du laboratoire, sous 48 heures, avec la carte du patient.</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6</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Puis-je acheter un antibiotique à la pharmacie sans ordonnance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F7</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Non : antibiotiques sur ordonnance uniquement.</w:t>
            </w:r>
          </w:p>
        </w:tc>
      </w:tr>
      <w:tr>
        <w:trPr>
          <w:cantSplit/>
        </w:trPr>
        <w:tc>
          <w:tcPr>
            <w:tcW w:type="dxa" w:w="45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7</w:t>
            </w:r>
          </w:p>
        </w:tc>
        <w:tc>
          <w:tcPr>
            <w:tcW w:type="dxa" w:w="54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Le centre propose-t-il des soins dentaires ?</w:t>
            </w:r>
          </w:p>
        </w:tc>
        <w:tc>
          <w:tcPr>
            <w:tcW w:type="dxa" w:w="12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Aucune</w:t>
            </w:r>
          </w:p>
        </w:tc>
        <w:tc>
          <w:tcPr>
            <w:tcW w:type="dxa" w:w="25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sz w:val="19"/>
                <w:szCs w:val="19"/>
              </w:rPr>
              <w:t xml:space="preserve">Aucune fiche ne parle de soins dentaires : réponse attendue « non trouvé ».</w:t>
            </w:r>
          </w:p>
        </w:tc>
      </w:tr>
    </w:tbl>
    <w:p>
      <w:pPr>
        <w:spacing w:after="60" w:line="276"/>
      </w:pPr>
    </w:p>
    <w:p>
      <w:pPr>
        <w:spacing w:after="120" w:line="276"/>
      </w:pPr>
      <w:r>
        <w:rPr>
          <w:rFonts w:ascii="Arial" w:cs="Arial" w:eastAsia="Arial" w:hAnsi="Arial"/>
          <w:sz w:val="19"/>
          <w:szCs w:val="19"/>
        </w:rPr>
        <w:t xml:space="preserve">Points à discuter : F5 et F6 se ressemblent presque mot pour mot, d’où l’importance de la version et du nettoyage de la base. F3 et F4 sont proches par le thème, mais seule F4 répond.</w:t>
      </w:r>
    </w:p>
    <w:p>
      <w:pPr>
        <w:pStyle w:val="Heading2"/>
        <w:keepNext/>
        <w:spacing w:after="100" w:before="220"/>
      </w:pPr>
      <w:r>
        <w:rPr>
          <w:rFonts w:ascii="Arial" w:cs="Arial" w:eastAsia="Arial" w:hAnsi="Arial"/>
          <w:b/>
          <w:bCs/>
          <w:color w:val="006A4E"/>
          <w:sz w:val="24"/>
          <w:szCs w:val="24"/>
        </w:rPr>
        <w:t xml:space="preserve">Corrigé de l’atelier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3900"/>
        <w:gridCol w:w="52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39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Réponse attendue</w:t>
            </w:r>
          </w:p>
        </w:tc>
        <w:tc>
          <w:tcPr>
            <w:tcW w:type="dxa" w:w="52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Commentaire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3</w:t>
            </w:r>
          </w:p>
        </w:tc>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Depuis janvier 2025, la consultation d’un enfant de moins de 15 ans coûte 500 FCFA (fiche « Tarifs de consultation, version 2025 »).</w:t>
            </w:r>
          </w:p>
        </w:tc>
        <w:tc>
          <w:tcPr>
            <w:tcW w:type="dxa" w:w="52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Citer la fiche et la date.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4</w:t>
            </w:r>
          </w:p>
        </w:tc>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Une moustiquaire imprégnée est offerte à chaque femme enceinte lors de sa première consultation prénatale (fiche « Paludisme »).</w:t>
            </w:r>
          </w:p>
        </w:tc>
        <w:tc>
          <w:tcPr>
            <w:tcW w:type="dxa" w:w="52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Une seule affirmation, appuyée par la fiche.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6</w:t>
            </w:r>
          </w:p>
        </w:tc>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Non : les antibiotiques ne sont délivrés que sur ordonnance (fiche « Pharmacie du centre »).</w:t>
            </w:r>
          </w:p>
        </w:tc>
        <w:tc>
          <w:tcPr>
            <w:tcW w:type="dxa" w:w="52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Réponse directe et sourcée.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7</w:t>
            </w:r>
          </w:p>
        </w:tc>
        <w:tc>
          <w:tcPr>
            <w:tcW w:type="dxa" w:w="39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Je n’ai pas trouvé cette information dans les documents du centre ; veuillez vous adresser à l’accueil.</w:t>
            </w:r>
          </w:p>
        </w:tc>
        <w:tc>
          <w:tcPr>
            <w:tcW w:type="dxa" w:w="52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Ne pas inventer ; orienter vers une personne.</w:t>
            </w:r>
          </w:p>
        </w:tc>
      </w:tr>
    </w:tbl>
    <w:p>
      <w:pPr>
        <w:spacing w:after="60" w:line="276"/>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7188"/>
      </w:tblGrid>
      <w:tr>
        <w:trPr>
          <w:cantSplit/>
          <w:tblHeader/>
        </w:trPr>
        <w:tc>
          <w:tcPr>
            <w:tcW w:type="dxa" w:w="45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N°</w:t>
            </w:r>
          </w:p>
        </w:tc>
        <w:tc>
          <w:tcPr>
            <w:tcW w:type="dxa" w:w="2000"/>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Verdict</w:t>
            </w:r>
          </w:p>
        </w:tc>
        <w:tc>
          <w:tcPr>
            <w:tcW w:type="dxa" w:w="7188"/>
            <w:tcBorders>
              <w:top w:val="single" w:color="AAAAAA" w:sz="4"/>
              <w:left w:val="single" w:color="AAAAAA" w:sz="4"/>
              <w:bottom w:val="single" w:color="AAAAAA" w:sz="4"/>
              <w:right w:val="single" w:color="AAAAAA" w:sz="4"/>
            </w:tcBorders>
            <w:shd w:fill="006A4E" w:color="auto" w:val="clear"/>
            <w:tcMar>
              <w:top w:type="dxa" w:w="70"/>
              <w:left w:type="dxa" w:w="110"/>
              <w:bottom w:type="dxa" w:w="70"/>
              <w:right w:type="dxa" w:w="110"/>
            </w:tcMar>
            <w:vAlign w:val="top"/>
          </w:tcPr>
          <w:p>
            <w:pPr>
              <w:spacing w:after="30"/>
            </w:pPr>
            <w:r>
              <w:rPr>
                <w:rFonts w:ascii="Arial" w:cs="Arial" w:eastAsia="Arial" w:hAnsi="Arial"/>
                <w:b/>
                <w:bCs/>
                <w:color w:val="FFFFFF"/>
                <w:sz w:val="19"/>
                <w:szCs w:val="19"/>
              </w:rPr>
              <w:t xml:space="preserve">Explication</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A</w:t>
            </w:r>
          </w:p>
        </w:tc>
        <w:tc>
          <w:tcPr>
            <w:tcW w:type="dxa" w:w="20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À rejeter</w:t>
            </w:r>
          </w:p>
        </w:tc>
        <w:tc>
          <w:tcPr>
            <w:tcW w:type="dxa" w:w="71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Vient de l’ancienne grille (2019) : 300 FCFA n’est plus le tarif ; la bonne valeur est 500 FCFA.</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B</w:t>
            </w:r>
          </w:p>
        </w:tc>
        <w:tc>
          <w:tcPr>
            <w:tcW w:type="dxa" w:w="20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Fiable</w:t>
            </w:r>
          </w:p>
        </w:tc>
        <w:tc>
          <w:tcPr>
            <w:tcW w:type="dxa" w:w="71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Réponse exacte, avec la source précise.</w:t>
            </w:r>
          </w:p>
        </w:tc>
      </w:tr>
      <w:tr>
        <w:trPr>
          <w:cantSplit/>
        </w:trPr>
        <w:tc>
          <w:tcPr>
            <w:tcW w:type="dxa" w:w="450"/>
            <w:tcBorders>
              <w:top w:val="single" w:color="AAAAAA" w:sz="4"/>
              <w:left w:val="single" w:color="AAAAAA" w:sz="4"/>
              <w:bottom w:val="single" w:color="AAAAAA" w:sz="4"/>
              <w:right w:val="single" w:color="AAAAAA" w:sz="4"/>
            </w:tcBorders>
            <w:shd w:fill="E8F3EE" w:color="auto" w:val="clear"/>
            <w:tcMar>
              <w:top w:type="dxa" w:w="70"/>
              <w:left w:type="dxa" w:w="110"/>
              <w:bottom w:type="dxa" w:w="70"/>
              <w:right w:type="dxa" w:w="110"/>
            </w:tcMar>
            <w:vAlign w:val="top"/>
          </w:tcPr>
          <w:p>
            <w:pPr>
              <w:spacing w:after="30"/>
            </w:pPr>
            <w:r>
              <w:rPr>
                <w:rFonts w:ascii="Arial" w:cs="Arial" w:eastAsia="Arial" w:hAnsi="Arial"/>
                <w:b/>
                <w:bCs/>
                <w:sz w:val="19"/>
                <w:szCs w:val="19"/>
              </w:rPr>
              <w:t xml:space="preserve">C</w:t>
            </w:r>
          </w:p>
        </w:tc>
        <w:tc>
          <w:tcPr>
            <w:tcW w:type="dxa" w:w="2000"/>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À rejeter</w:t>
            </w:r>
          </w:p>
        </w:tc>
        <w:tc>
          <w:tcPr>
            <w:tcW w:type="dxa" w:w="7188"/>
            <w:tcBorders>
              <w:top w:val="single" w:color="AAAAAA" w:sz="4"/>
              <w:left w:val="single" w:color="AAAAAA" w:sz="4"/>
              <w:bottom w:val="single" w:color="AAAAAA" w:sz="4"/>
              <w:right w:val="single" w:color="AAAAAA" w:sz="4"/>
            </w:tcBorders>
            <w:tcMar>
              <w:top w:type="dxa" w:w="70"/>
              <w:left w:type="dxa" w:w="110"/>
              <w:bottom w:type="dxa" w:w="70"/>
              <w:right w:type="dxa" w:w="110"/>
            </w:tcMar>
            <w:vAlign w:val="top"/>
          </w:tcPr>
          <w:p>
            <w:pPr>
              <w:spacing w:after="30"/>
            </w:pPr>
            <w:r>
              <w:rPr>
                <w:rFonts w:ascii="Arial" w:cs="Arial" w:eastAsia="Arial" w:hAnsi="Arial"/>
                <w:b w:val="false"/>
                <w:bCs w:val="false"/>
                <w:sz w:val="19"/>
                <w:szCs w:val="19"/>
              </w:rPr>
              <w:t xml:space="preserve">Information inventée : aucune fiche ne mentionne de soins dentaires. Hallucination.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66"/>
        <w:sz w:val="16"/>
        <w:szCs w:val="16"/>
      </w:rPr>
      <w:t xml:space="preserve">Togo AI Lab · Formation IA · Module 5 · Atelier non-IT · page </w:t>
    </w:r>
    <w:r>
      <w:rPr>
        <w:rFonts w:ascii="Arial" w:cs="Arial" w:eastAsia="Arial" w:hAnsi="Arial"/>
        <w:color w:val="5B6B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Atelier guidé non-IT</dc:title>
  <dc:creator>Togo AI Lab</dc:creator>
  <cp:lastModifiedBy>Un-named</cp:lastModifiedBy>
  <cp:revision>1</cp:revision>
  <dcterms:created xsi:type="dcterms:W3CDTF">2026-10-19T20:43:28.288Z</dcterms:created>
  <dcterms:modified xsi:type="dcterms:W3CDTF">2026-10-19T20:43:28.289Z</dcterms:modified>
</cp:coreProperties>
</file>

<file path=docProps/custom.xml><?xml version="1.0" encoding="utf-8"?>
<Properties xmlns="http://schemas.openxmlformats.org/officeDocument/2006/custom-properties" xmlns:vt="http://schemas.openxmlformats.org/officeDocument/2006/docPropsVTypes"/>
</file>