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B7C82"/>
          <w:sz w:val="16"/>
          <w:szCs w:val="16"/>
        </w:rPr>
        <w:t xml:space="preserve">CORPUS FICTIF · Formation IA femmes chercheures · Module M4-nonIT. Les personnes, lieux précis et données sont inventés à des fins pédagogiques.</w:t>
      </w:r>
    </w:p>
    <w:p>
      <w:pPr>
        <w:spacing w:after="60"/>
      </w:pPr>
      <w:r/>
    </w:p>
    <w:p>
      <w:r>
        <w:rPr>
          <w:b/>
          <w:bCs/>
          <w:color w:val="E0A526"/>
          <w:sz w:val="18"/>
          <w:szCs w:val="18"/>
        </w:rPr>
        <w:t xml:space="preserve">BROUILLON D'ARTICLE · Lab 1 Rédaction · Piste Sciences &amp; environnement</w:t>
      </w:r>
    </w:p>
    <w:p>
      <w:pPr>
        <w:pStyle w:val="Heading1"/>
      </w:pPr>
      <w:r>
        <w:t xml:space="preserve">Qualité physico-chimique et bactériologique de l'eau de puits dans deux quartiers périurbains de Lomé</w:t>
      </w:r>
    </w:p>
    <w:p>
      <w:r>
        <w:rPr>
          <w:i/>
          <w:iCs/>
          <w:color w:val="6B7C82"/>
        </w:rPr>
        <w:t xml:space="preserve">[Notes de travail – brouillon à mettre en forme]</w:t>
      </w:r>
    </w:p>
    <w:p>
      <w:pPr>
        <w:pStyle w:val="Heading2"/>
      </w:pPr>
      <w:r>
        <w:t xml:space="preserve">Contexte</w:t>
      </w:r>
    </w:p>
    <w:p>
      <w:pPr>
        <w:jc w:val="both"/>
      </w:pPr>
      <w:r>
        <w:t xml:space="preserve">Dans les quartiers périurbains de Lomé, de nombreux ménages utilisent l'eau de puits pour boire et cuisiner. Les latrines sont souvent construites à proximité des puits, faute d'espace.</w:t>
      </w:r>
    </w:p>
    <w:p>
      <w:pPr>
        <w:pStyle w:val="Heading2"/>
      </w:pPr>
      <w:r>
        <w:t xml:space="preserve">Résultats</w:t>
      </w:r>
    </w:p>
    <w:p>
      <w:pPr>
        <w:jc w:val="both"/>
      </w:pPr>
      <w:r>
        <w:t xml:space="preserve">pH moyen : 5,8 (eaux acides). Nitrates : moyenne de 62 mg/L ; 55 % des puits dépassent la valeur guide de l'OMS (50 mg/L). Coliformes fécaux détectés dans 85 % des puits en saison des pluies et 60 % en saison sèche. Les puits situés à moins de 15 m d'une latrine sont plus contaminés que les autres.</w:t>
      </w:r>
    </w:p>
    <w:p>
      <w:pPr>
        <w:pStyle w:val="Heading2"/>
      </w:pPr>
      <w:r>
        <w:t xml:space="preserve">Méthode</w:t>
      </w:r>
    </w:p>
    <w:p>
      <w:pPr>
        <w:jc w:val="both"/>
      </w:pPr>
      <w:r>
        <w:t xml:space="preserve">40 puits échantillonnés à deux reprises : saison sèche (février 2025) et saison des pluies (juin 2025). Paramètres : pH, conductivité, nitrates, coliformes fécaux. La distance entre chaque puits et la latrine la plus proche a été mesurée. Analyses au laboratoire [nom à préciser].</w:t>
      </w:r>
    </w:p>
    <w:p>
      <w:pPr>
        <w:pStyle w:val="Heading2"/>
      </w:pPr>
      <w:r>
        <w:t xml:space="preserve">Conclusion</w:t>
      </w:r>
    </w:p>
    <w:p>
      <w:pPr>
        <w:jc w:val="both"/>
      </w:pPr>
      <w:r>
        <w:t xml:space="preserve">L'eau de tous les puits de Lomé est impropre à la consommation. Recommandations : chloration à domicile, respect d'une distance minimale entre puits et latrines, sensibilisation des ménages, suivi régulier par les services d'hygiène.</w:t>
      </w:r>
    </w:p>
    <w:p>
      <w:pPr>
        <w:pStyle w:val="Heading2"/>
      </w:pPr>
      <w:r>
        <w:t xml:space="preserve">À faire</w:t>
      </w:r>
    </w:p>
    <w:p>
      <w:pPr>
        <w:jc w:val="both"/>
      </w:pPr>
      <w:r>
        <w:t xml:space="preserve">Ajouter la discussion et les références. Vérifier les unités.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C82"/>
        <w:sz w:val="16"/>
        <w:szCs w:val="16"/>
      </w:rPr>
      <w:t xml:space="preserve">Corpus fictif · Lab 1 · Sciences &amp; environnement  ·  </w:t>
    </w:r>
    <w:r>
      <w:rPr>
        <w:color w:val="6B7C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9"/>
        <w:szCs w:val="19"/>
        <w:rFonts w:ascii="Poppins" w:cs="Poppins" w:eastAsia="Poppins" w:hAnsi="Poppins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60"/>
      <w:outlineLvl w:val="0"/>
    </w:pPr>
    <w:rPr>
      <w:b/>
      <w:bCs/>
      <w:color w:val="0B3C49"/>
      <w:sz w:val="30"/>
      <w:szCs w:val="30"/>
      <w:rFonts w:ascii="Poppins" w:cs="Poppins" w:eastAsia="Poppins" w:hAnsi="Poppins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00"/>
      <w:outlineLvl w:val="1"/>
    </w:pPr>
    <w:rPr>
      <w:b/>
      <w:bCs/>
      <w:color w:val="0B3C49"/>
      <w:sz w:val="23"/>
      <w:szCs w:val="23"/>
      <w:rFonts w:ascii="Poppins" w:cs="Poppins" w:eastAsia="Poppins" w:hAnsi="Poppins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80"/>
      <w:outlineLvl w:val="2"/>
    </w:pPr>
    <w:rPr>
      <w:b/>
      <w:bCs/>
      <w:color w:val="0E8C8C"/>
      <w:sz w:val="19"/>
      <w:szCs w:val="19"/>
      <w:rFonts w:ascii="Poppins" w:cs="Poppins" w:eastAsia="Poppins" w:hAnsi="Poppin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FontTbl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Brouillon_article</dc:title>
  <dc:creator>Ditoma KEGDIGOMA</dc:creator>
  <cp:lastModifiedBy>Un-named</cp:lastModifiedBy>
  <cp:revision>1</cp:revision>
  <dcterms:created xsi:type="dcterms:W3CDTF">2026-10-17T17:11:39.313Z</dcterms:created>
  <dcterms:modified xsi:type="dcterms:W3CDTF">2026-10-17T17:11:39.313Z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