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09</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Implement Clustering Algorithm Using Map-Reduce. </w:t>
      </w:r>
    </w:p>
    <w:p w:rsidR="00000000" w:rsidDel="00000000" w:rsidP="00000000" w:rsidRDefault="00000000" w:rsidRPr="00000000" w14:paraId="00000017">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Clustering:</w:t>
      </w:r>
    </w:p>
    <w:p w:rsidR="00000000" w:rsidDel="00000000" w:rsidP="00000000" w:rsidRDefault="00000000" w:rsidRPr="00000000" w14:paraId="00000018">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Clustering is an unsupervised learning technique, in short, you are working on data, without having any information about a target attribute or a dependent variable. The general idea of clustering is to find some intrinsic structure in the data, often referred to as groups of similar objects. The algorithm studies the data to identify these patterns or groups such that each member in a group is closer to another member in the group (lower intracluster distance) and farther from another member in a different group (higher inter-cluster distance). </w:t>
      </w:r>
    </w:p>
    <w:p w:rsidR="00000000" w:rsidDel="00000000" w:rsidP="00000000" w:rsidRDefault="00000000" w:rsidRPr="00000000" w14:paraId="00000019">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1A">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Data:</w:t>
      </w:r>
      <w:r w:rsidDel="00000000" w:rsidR="00000000" w:rsidRPr="00000000">
        <w:rPr>
          <w:rFonts w:ascii="Play" w:cs="Play" w:eastAsia="Play" w:hAnsi="Play"/>
          <w:sz w:val="24"/>
          <w:szCs w:val="24"/>
          <w:rtl w:val="0"/>
        </w:rPr>
        <w:t xml:space="preserve"> The dataset consists of 9K active credit cardholders over 6 months and their transaction and account attributes. The idea is to develop a customer segmentation for marketing strategy. </w:t>
      </w:r>
    </w:p>
    <w:p w:rsidR="00000000" w:rsidDel="00000000" w:rsidP="00000000" w:rsidRDefault="00000000" w:rsidRPr="00000000" w14:paraId="0000001B">
      <w:pPr>
        <w:spacing w:after="20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spacing w:after="20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spacing w:after="20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spacing w:after="20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spacing w:after="20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Using PySpark:</w:t>
      </w:r>
    </w:p>
    <w:p w:rsidR="00000000" w:rsidDel="00000000" w:rsidP="00000000" w:rsidRDefault="00000000" w:rsidRPr="00000000" w14:paraId="00000021">
      <w:pPr>
        <w:numPr>
          <w:ilvl w:val="0"/>
          <w:numId w:val="1"/>
        </w:numPr>
        <w:spacing w:after="200"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Step 1: </w:t>
      </w:r>
      <w:r w:rsidDel="00000000" w:rsidR="00000000" w:rsidRPr="00000000">
        <w:rPr>
          <w:rFonts w:ascii="Play" w:cs="Play" w:eastAsia="Play" w:hAnsi="Play"/>
          <w:sz w:val="24"/>
          <w:szCs w:val="24"/>
          <w:rtl w:val="0"/>
        </w:rPr>
        <w:t xml:space="preserve">Installation of Hadoop and PySpark in Colab.</w:t>
      </w:r>
    </w:p>
    <w:p w:rsidR="00000000" w:rsidDel="00000000" w:rsidP="00000000" w:rsidRDefault="00000000" w:rsidRPr="00000000" w14:paraId="00000022">
      <w:pPr>
        <w:spacing w:after="20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4050" cy="3676650"/>
            <wp:effectExtent b="25400" l="25400" r="25400" t="25400"/>
            <wp:docPr id="3" name="image4.png"/>
            <a:graphic>
              <a:graphicData uri="http://schemas.openxmlformats.org/drawingml/2006/picture">
                <pic:pic>
                  <pic:nvPicPr>
                    <pic:cNvPr id="0" name="image4.png"/>
                    <pic:cNvPicPr preferRelativeResize="0"/>
                  </pic:nvPicPr>
                  <pic:blipFill>
                    <a:blip r:embed="rId7"/>
                    <a:srcRect b="15904" l="0" r="0" t="0"/>
                    <a:stretch>
                      <a:fillRect/>
                    </a:stretch>
                  </pic:blipFill>
                  <pic:spPr>
                    <a:xfrm>
                      <a:off x="0" y="0"/>
                      <a:ext cx="5734050" cy="3676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2: </w:t>
      </w:r>
      <w:r w:rsidDel="00000000" w:rsidR="00000000" w:rsidRPr="00000000">
        <w:rPr>
          <w:rFonts w:ascii="Play" w:cs="Play" w:eastAsia="Play" w:hAnsi="Play"/>
          <w:sz w:val="24"/>
          <w:szCs w:val="24"/>
          <w:rtl w:val="0"/>
        </w:rPr>
        <w:t xml:space="preserve">Installing Map and find out the path where PySpark is installed.</w:t>
      </w:r>
    </w:p>
    <w:p w:rsidR="00000000" w:rsidDel="00000000" w:rsidP="00000000" w:rsidRDefault="00000000" w:rsidRPr="00000000" w14:paraId="00000025">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1600200"/>
            <wp:effectExtent b="25400" l="25400" r="25400" t="2540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7">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9">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A">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3: </w:t>
      </w:r>
      <w:r w:rsidDel="00000000" w:rsidR="00000000" w:rsidRPr="00000000">
        <w:rPr>
          <w:rFonts w:ascii="Play" w:cs="Play" w:eastAsia="Play" w:hAnsi="Play"/>
          <w:sz w:val="24"/>
          <w:szCs w:val="24"/>
          <w:rtl w:val="0"/>
        </w:rPr>
        <w:t xml:space="preserve">Schema information of the dataset.</w:t>
      </w:r>
    </w:p>
    <w:p w:rsidR="00000000" w:rsidDel="00000000" w:rsidP="00000000" w:rsidRDefault="00000000" w:rsidRPr="00000000" w14:paraId="0000002C">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584700"/>
            <wp:effectExtent b="25400" l="25400" r="25400" t="254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584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E">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F">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0">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1">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2">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3">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4">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5">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6">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7">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4: </w:t>
      </w:r>
      <w:r w:rsidDel="00000000" w:rsidR="00000000" w:rsidRPr="00000000">
        <w:rPr>
          <w:rFonts w:ascii="Play" w:cs="Play" w:eastAsia="Play" w:hAnsi="Play"/>
          <w:sz w:val="24"/>
          <w:szCs w:val="24"/>
          <w:rtl w:val="0"/>
        </w:rPr>
        <w:t xml:space="preserve">All attributes under consideration are numerical or discrete numeric, hence we need to convert them into features using a Vector Assembler. Since customer id is an identifier that won’t be used for clustering, we first extract the required columns using .columns, pass it as an input to Vector Assembler, and then use the transform() to convert the input columns into a single vector column called a feature.</w:t>
      </w:r>
    </w:p>
    <w:p w:rsidR="00000000" w:rsidDel="00000000" w:rsidP="00000000" w:rsidRDefault="00000000" w:rsidRPr="00000000" w14:paraId="00000039">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5067300"/>
            <wp:effectExtent b="25400" l="25400" r="25400" t="254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506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B">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C">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D">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E">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3F">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5: </w:t>
      </w:r>
      <w:r w:rsidDel="00000000" w:rsidR="00000000" w:rsidRPr="00000000">
        <w:rPr>
          <w:rFonts w:ascii="Play" w:cs="Play" w:eastAsia="Play" w:hAnsi="Play"/>
          <w:sz w:val="24"/>
          <w:szCs w:val="24"/>
          <w:rtl w:val="0"/>
        </w:rPr>
        <w:t xml:space="preserve">Now that all columns are transformed into a single feature vector we need to standardize the data to bring them to a comparable scale.</w:t>
      </w:r>
    </w:p>
    <w:p w:rsidR="00000000" w:rsidDel="00000000" w:rsidP="00000000" w:rsidRDefault="00000000" w:rsidRPr="00000000" w14:paraId="00000041">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2197100"/>
            <wp:effectExtent b="25400" l="25400" r="25400" t="254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19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6: </w:t>
      </w:r>
      <w:r w:rsidDel="00000000" w:rsidR="00000000" w:rsidRPr="00000000">
        <w:rPr>
          <w:rFonts w:ascii="Play" w:cs="Play" w:eastAsia="Play" w:hAnsi="Play"/>
          <w:sz w:val="24"/>
          <w:szCs w:val="24"/>
          <w:rtl w:val="0"/>
        </w:rPr>
        <w:t xml:space="preserve"> Now that our data is standardized we can develop the K Means algorithm.</w:t>
      </w:r>
    </w:p>
    <w:p w:rsidR="00000000" w:rsidDel="00000000" w:rsidP="00000000" w:rsidRDefault="00000000" w:rsidRPr="00000000" w14:paraId="00000043">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330700"/>
            <wp:effectExtent b="25400" l="25400" r="25400" t="254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33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5">
      <w:pPr>
        <w:spacing w:after="20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numPr>
          <w:ilvl w:val="0"/>
          <w:numId w:val="1"/>
        </w:numPr>
        <w:spacing w:after="20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Step 7: </w:t>
      </w:r>
      <w:r w:rsidDel="00000000" w:rsidR="00000000" w:rsidRPr="00000000">
        <w:rPr>
          <w:rFonts w:ascii="Play" w:cs="Play" w:eastAsia="Play" w:hAnsi="Play"/>
          <w:sz w:val="24"/>
          <w:szCs w:val="24"/>
          <w:rtl w:val="0"/>
        </w:rPr>
        <w:t xml:space="preserve">After Visualizing the silhouette score.</w:t>
      </w:r>
    </w:p>
    <w:p w:rsidR="00000000" w:rsidDel="00000000" w:rsidP="00000000" w:rsidRDefault="00000000" w:rsidRPr="00000000" w14:paraId="00000047">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5359400"/>
            <wp:effectExtent b="25400" l="25400" r="25400" t="254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359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49">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 observed that K-means clustering is a classical clustering algorithm that uses an expectation-maximization like technique to partition a number of data points into k clusters and MapReduce is a style of computing that has been implemented in this system.</w:t>
      </w:r>
    </w:p>
    <w:p w:rsidR="00000000" w:rsidDel="00000000" w:rsidP="00000000" w:rsidRDefault="00000000" w:rsidRPr="00000000" w14:paraId="0000004A">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4B">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successfully implemented k-means clustering using Hadoop Map Reduce along in python.</w:t>
      </w:r>
    </w:p>
    <w:p w:rsidR="00000000" w:rsidDel="00000000" w:rsidP="00000000" w:rsidRDefault="00000000" w:rsidRPr="00000000" w14:paraId="0000004C">
      <w:pP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D">
      <w:pP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E">
      <w:pP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F">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50">
      <w:pPr>
        <w:numPr>
          <w:ilvl w:val="0"/>
          <w:numId w:val="2"/>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Explain clustering strategies?</w:t>
      </w:r>
    </w:p>
    <w:p w:rsidR="00000000" w:rsidDel="00000000" w:rsidP="00000000" w:rsidRDefault="00000000" w:rsidRPr="00000000" w14:paraId="00000051">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52">
      <w:pPr>
        <w:jc w:val="both"/>
        <w:rPr>
          <w:rFonts w:ascii="Play" w:cs="Play" w:eastAsia="Play" w:hAnsi="Play"/>
          <w:sz w:val="24"/>
          <w:szCs w:val="24"/>
        </w:rPr>
      </w:pPr>
      <w:r w:rsidDel="00000000" w:rsidR="00000000" w:rsidRPr="00000000">
        <w:rPr>
          <w:rFonts w:ascii="Play" w:cs="Play" w:eastAsia="Play" w:hAnsi="Play"/>
          <w:sz w:val="24"/>
          <w:szCs w:val="24"/>
          <w:rtl w:val="0"/>
        </w:rPr>
        <w:t xml:space="preserve">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w:t>
      </w:r>
    </w:p>
    <w:p w:rsidR="00000000" w:rsidDel="00000000" w:rsidP="00000000" w:rsidRDefault="00000000" w:rsidRPr="00000000" w14:paraId="00000053">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What are the clustering applications? </w:t>
      </w:r>
    </w:p>
    <w:p w:rsidR="00000000" w:rsidDel="00000000" w:rsidP="00000000" w:rsidRDefault="00000000" w:rsidRPr="00000000" w14:paraId="00000055">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56">
      <w:pPr>
        <w:jc w:val="both"/>
        <w:rPr>
          <w:rFonts w:ascii="Play" w:cs="Play" w:eastAsia="Play" w:hAnsi="Play"/>
          <w:sz w:val="24"/>
          <w:szCs w:val="24"/>
        </w:rPr>
      </w:pPr>
      <w:r w:rsidDel="00000000" w:rsidR="00000000" w:rsidRPr="00000000">
        <w:rPr>
          <w:rFonts w:ascii="Play" w:cs="Play" w:eastAsia="Play" w:hAnsi="Play"/>
          <w:sz w:val="24"/>
          <w:szCs w:val="24"/>
          <w:rtl w:val="0"/>
        </w:rPr>
        <w:t xml:space="preserve">Clustering techniques can be used in various areas or fields of real-life examples such as data mining, web cluster engines, academics, bioinformatics, image processing &amp; transformation, and many more and emerged as an effective solution to the above-mentioned areas. </w:t>
      </w:r>
    </w:p>
    <w:p w:rsidR="00000000" w:rsidDel="00000000" w:rsidP="00000000" w:rsidRDefault="00000000" w:rsidRPr="00000000" w14:paraId="00000057">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How is clustering different from classification?</w:t>
      </w:r>
    </w:p>
    <w:p w:rsidR="00000000" w:rsidDel="00000000" w:rsidP="00000000" w:rsidRDefault="00000000" w:rsidRPr="00000000" w14:paraId="00000059">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015"/>
        <w:gridCol w:w="4185"/>
        <w:tblGridChange w:id="0">
          <w:tblGrid>
            <w:gridCol w:w="1815"/>
            <w:gridCol w:w="3015"/>
            <w:gridCol w:w="4185"/>
          </w:tblGrid>
        </w:tblGridChange>
      </w:tblGrid>
      <w:tr>
        <w:trPr>
          <w:cantSplit w:val="0"/>
          <w:trHeight w:val="750.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BASIS FOR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CLUSTERING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This model function classifies the data into one of numerous already defined definite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This function maps the data into one of the multiple clusters where the arrangement of data items relies on the similarities between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Involved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Training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Labelled data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Unlabeled data was provided.</w:t>
            </w:r>
          </w:p>
        </w:tc>
      </w:tr>
    </w:tbl>
    <w:p w:rsidR="00000000" w:rsidDel="00000000" w:rsidP="00000000" w:rsidRDefault="00000000" w:rsidRPr="00000000" w14:paraId="00000066">
      <w:pPr>
        <w:jc w:val="both"/>
        <w:rPr>
          <w:rFonts w:ascii="Play" w:cs="Play" w:eastAsia="Play" w:hAnsi="Play"/>
          <w:b w:val="1"/>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