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TERNA ENGINEERING COLLEGE, NERUL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Cryptography and System Security (CSS)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7030a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7030a0"/>
          <w:sz w:val="28"/>
          <w:szCs w:val="28"/>
          <w:u w:val="single"/>
          <w:shd w:fill="auto" w:val="clear"/>
          <w:vertAlign w:val="baseline"/>
          <w:rtl w:val="0"/>
        </w:rPr>
        <w:t xml:space="preserve">Assignment No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7372"/>
        <w:gridCol w:w="1718"/>
        <w:tblGridChange w:id="0">
          <w:tblGrid>
            <w:gridCol w:w="895"/>
            <w:gridCol w:w="7372"/>
            <w:gridCol w:w="1718"/>
          </w:tblGrid>
        </w:tblGridChange>
      </w:tblGrid>
      <w:tr>
        <w:trPr>
          <w:trHeight w:val="413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 -mapped</w:t>
            </w:r>
          </w:p>
        </w:tc>
      </w:tr>
      <w:tr>
        <w:trPr>
          <w:trHeight w:val="728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1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Security goals, Services, Mechanisms with example and how each one can be achieved.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(CO-1)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2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Substitution and transposition techniques, Vigenere cipher,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Playfair</w:t>
            </w: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cipher, Hill cipher with example.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(CO-1)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3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Chinese Remainder theorem with example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(CO-2)</w:t>
            </w:r>
          </w:p>
        </w:tc>
      </w:tr>
      <w:tr>
        <w:trPr>
          <w:trHeight w:val="530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4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Euclid Algorithm, Fermat/Euler Algorithm 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(CO-2)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5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and B decide to use a Diffie Hellman key exchange algorithm. They choose p= 23 and g=5 as public parameters.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Their</w:t>
            </w: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secret keys are 6 and 15 respectively. Compute the secret key that they share. 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(CO-3)</w:t>
            </w:r>
          </w:p>
        </w:tc>
      </w:tr>
      <w:tr>
        <w:trPr>
          <w:trHeight w:val="350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6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RSA algorithm with an example.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(CO-3)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77.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40"/>
                <w:szCs w:val="40"/>
                <w:rtl w:val="0"/>
              </w:rPr>
              <w:t xml:space="preserve">CSS ASSIGNMENT - 1</w:t>
            </w:r>
          </w:p>
        </w:tc>
      </w:tr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Play" w:cs="Play" w:eastAsia="Play" w:hAnsi="Play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32"/>
                <w:szCs w:val="32"/>
                <w:rtl w:val="0"/>
              </w:rPr>
              <w:t xml:space="preserve">AMEY THAKUR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Play" w:cs="Play" w:eastAsia="Play" w:hAnsi="Play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32"/>
                <w:szCs w:val="32"/>
                <w:rtl w:val="0"/>
              </w:rPr>
              <w:t xml:space="preserve">COMPS TE B-50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Play" w:cs="Play" w:eastAsia="Play" w:hAnsi="Play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40"/>
                <w:szCs w:val="40"/>
              </w:rPr>
              <w:drawing>
                <wp:inline distB="114300" distT="114300" distL="114300" distR="114300">
                  <wp:extent cx="1905000" cy="847725"/>
                  <wp:effectExtent b="25400" l="25400" r="25400" t="254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4772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jc w:val="left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