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COMPUTER ENGINEERING DEPARTMENT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Play" w:cs="Play" w:eastAsia="Play" w:hAnsi="Play"/>
          <w:b w:val="1"/>
          <w:color w:val="ff0000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color w:val="ff0000"/>
          <w:sz w:val="28"/>
          <w:szCs w:val="28"/>
          <w:rtl w:val="0"/>
        </w:rPr>
        <w:t xml:space="preserve">ASSIGNMENT NO-01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SUB: Data Warehousing &amp; Mining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  COURSE: T.E.                                          Year: 2020-2021                                            Semester: VI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  DEPT: Computer Engineering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  SUBJECT CODE: CSC603                                                           SUBMISSION DATE: 04/05/2021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Play" w:cs="Play" w:eastAsia="Play" w:hAnsi="Play"/>
          <w:sz w:val="20"/>
          <w:szCs w:val="20"/>
        </w:rPr>
      </w:pPr>
      <w:r w:rsidDel="00000000" w:rsidR="00000000" w:rsidRPr="00000000">
        <w:rPr>
          <w:rFonts w:ascii="Play" w:cs="Play" w:eastAsia="Play" w:hAnsi="Play"/>
          <w:sz w:val="20"/>
          <w:szCs w:val="20"/>
          <w:rtl w:val="0"/>
        </w:rPr>
        <w:t xml:space="preserve">================================================================================================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410.0" w:type="dxa"/>
        <w:jc w:val="left"/>
        <w:tblInd w:w="1345.0" w:type="dxa"/>
        <w:tblLayout w:type="fixed"/>
        <w:tblLook w:val="0600"/>
      </w:tblPr>
      <w:tblGrid>
        <w:gridCol w:w="4635"/>
        <w:gridCol w:w="2775"/>
        <w:tblGridChange w:id="0">
          <w:tblGrid>
            <w:gridCol w:w="4635"/>
            <w:gridCol w:w="2775"/>
          </w:tblGrid>
        </w:tblGridChange>
      </w:tblGrid>
      <w:tr>
        <w:trPr>
          <w:trHeight w:val="607.680000000000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rFonts w:ascii="Play" w:cs="Play" w:eastAsia="Play" w:hAnsi="Play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8"/>
                <w:szCs w:val="28"/>
                <w:rtl w:val="0"/>
              </w:rPr>
              <w:t xml:space="preserve">Name: Amey Thakur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both"/>
              <w:rPr>
                <w:rFonts w:ascii="Play" w:cs="Play" w:eastAsia="Play" w:hAnsi="Play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8"/>
                <w:szCs w:val="28"/>
                <w:rtl w:val="0"/>
              </w:rPr>
              <w:t xml:space="preserve">Roll No.: 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rFonts w:ascii="Play" w:cs="Play" w:eastAsia="Play" w:hAnsi="Play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8"/>
                <w:szCs w:val="28"/>
                <w:rtl w:val="0"/>
              </w:rPr>
              <w:t xml:space="preserve">Class: TE Comps B-50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both"/>
              <w:rPr>
                <w:rFonts w:ascii="Play" w:cs="Play" w:eastAsia="Play" w:hAnsi="Play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8"/>
                <w:szCs w:val="28"/>
                <w:rtl w:val="0"/>
              </w:rPr>
              <w:t xml:space="preserve">ID: TU3F1819127</w:t>
            </w:r>
          </w:p>
        </w:tc>
      </w:tr>
    </w:tbl>
    <w:p w:rsidR="00000000" w:rsidDel="00000000" w:rsidP="00000000" w:rsidRDefault="00000000" w:rsidRPr="00000000" w14:paraId="0000000F">
      <w:pPr>
        <w:spacing w:line="276" w:lineRule="auto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Play" w:cs="Play" w:eastAsia="Play" w:hAnsi="Play"/>
          <w:b w:val="1"/>
          <w:sz w:val="32"/>
          <w:szCs w:val="32"/>
        </w:rPr>
      </w:pPr>
      <w:r w:rsidDel="00000000" w:rsidR="00000000" w:rsidRPr="00000000">
        <w:rPr>
          <w:rFonts w:ascii="Play" w:cs="Play" w:eastAsia="Play" w:hAnsi="Play"/>
          <w:b w:val="1"/>
          <w:sz w:val="32"/>
          <w:szCs w:val="32"/>
          <w:rtl w:val="0"/>
        </w:rPr>
        <w:t xml:space="preserve">Assignment No 1</w:t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7755"/>
        <w:gridCol w:w="1230"/>
        <w:tblGridChange w:id="0">
          <w:tblGrid>
            <w:gridCol w:w="600"/>
            <w:gridCol w:w="7755"/>
            <w:gridCol w:w="1230"/>
          </w:tblGrid>
        </w:tblGridChange>
      </w:tblGrid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Play" w:cs="Play" w:eastAsia="Play" w:hAnsi="Play"/>
                <w:b w:val="1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rtl w:val="0"/>
              </w:rPr>
              <w:t xml:space="preserve">Sr.  </w:t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rFonts w:ascii="Play" w:cs="Play" w:eastAsia="Play" w:hAnsi="Play"/>
                <w:b w:val="1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Play" w:cs="Play" w:eastAsia="Play" w:hAnsi="Play"/>
                <w:b w:val="1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Play" w:cs="Play" w:eastAsia="Play" w:hAnsi="Play"/>
                <w:b w:val="1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rtl w:val="0"/>
              </w:rPr>
              <w:t xml:space="preserve">CO  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rFonts w:ascii="Play" w:cs="Play" w:eastAsia="Play" w:hAnsi="Play"/>
                <w:b w:val="1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rtl w:val="0"/>
              </w:rPr>
              <w:t xml:space="preserve">mapping </w:t>
            </w:r>
          </w:p>
        </w:tc>
      </w:tr>
      <w:tr>
        <w:trPr>
          <w:trHeight w:val="748.798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Play" w:cs="Play" w:eastAsia="Play" w:hAnsi="Play"/>
                <w:b w:val="1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Play" w:cs="Play" w:eastAsia="Play" w:hAnsi="Play"/>
                <w:sz w:val="28"/>
                <w:szCs w:val="28"/>
              </w:rPr>
            </w:pP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Explain the architecture of the data warehouse, approaches to designing a data warehouse.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Play" w:cs="Play" w:eastAsia="Play" w:hAnsi="Play"/>
              </w:rPr>
            </w:pP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CO1</w:t>
            </w:r>
          </w:p>
        </w:tc>
      </w:tr>
      <w:tr>
        <w:trPr>
          <w:trHeight w:val="748.798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Play" w:cs="Play" w:eastAsia="Play" w:hAnsi="Play"/>
                <w:b w:val="1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Play" w:cs="Play" w:eastAsia="Play" w:hAnsi="Play"/>
                <w:sz w:val="28"/>
                <w:szCs w:val="28"/>
              </w:rPr>
            </w:pP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Write a short note on Metadata and its types.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Play" w:cs="Play" w:eastAsia="Play" w:hAnsi="Play"/>
              </w:rPr>
            </w:pP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CO1</w:t>
            </w:r>
          </w:p>
        </w:tc>
      </w:tr>
      <w:tr>
        <w:trPr>
          <w:trHeight w:val="748.798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Play" w:cs="Play" w:eastAsia="Play" w:hAnsi="Play"/>
                <w:b w:val="1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Play" w:cs="Play" w:eastAsia="Play" w:hAnsi="Play"/>
                <w:sz w:val="28"/>
                <w:szCs w:val="28"/>
              </w:rPr>
            </w:pP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Explain major steps of ETL in detail with a diagram.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Play" w:cs="Play" w:eastAsia="Play" w:hAnsi="Play"/>
              </w:rPr>
            </w:pP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CO2</w:t>
            </w:r>
          </w:p>
        </w:tc>
      </w:tr>
      <w:tr>
        <w:trPr>
          <w:trHeight w:val="748.798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Play" w:cs="Play" w:eastAsia="Play" w:hAnsi="Play"/>
                <w:b w:val="1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both"/>
              <w:rPr>
                <w:rFonts w:ascii="Play" w:cs="Play" w:eastAsia="Play" w:hAnsi="Play"/>
                <w:sz w:val="28"/>
                <w:szCs w:val="28"/>
              </w:rPr>
            </w:pP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Explain OLAP operations in detail with an example.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Play" w:cs="Play" w:eastAsia="Play" w:hAnsi="Play"/>
              </w:rPr>
            </w:pP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CO2</w:t>
            </w:r>
          </w:p>
        </w:tc>
      </w:tr>
      <w:tr>
        <w:trPr>
          <w:trHeight w:val="748.798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Play" w:cs="Play" w:eastAsia="Play" w:hAnsi="Play"/>
                <w:b w:val="1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Play" w:cs="Play" w:eastAsia="Play" w:hAnsi="Play"/>
                <w:sz w:val="28"/>
                <w:szCs w:val="28"/>
              </w:rPr>
            </w:pP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Explain the KDD process and different data mining techniques.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Play" w:cs="Play" w:eastAsia="Play" w:hAnsi="Play"/>
              </w:rPr>
            </w:pP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CO3</w:t>
            </w:r>
          </w:p>
        </w:tc>
      </w:tr>
      <w:tr>
        <w:trPr>
          <w:trHeight w:val="748.798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Play" w:cs="Play" w:eastAsia="Play" w:hAnsi="Play"/>
                <w:b w:val="1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Play" w:cs="Play" w:eastAsia="Play" w:hAnsi="Play"/>
              </w:rPr>
            </w:pP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Explain different Data transformation and Data extraction techniques.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Play" w:cs="Play" w:eastAsia="Play" w:hAnsi="Play"/>
              </w:rPr>
            </w:pP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CO3</w:t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spacing w:line="276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76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ind w:left="5760" w:firstLine="720"/>
        <w:jc w:val="center"/>
        <w:rPr>
          <w:rFonts w:ascii="Play" w:cs="Play" w:eastAsia="Play" w:hAnsi="Play"/>
          <w:sz w:val="28"/>
          <w:szCs w:val="28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sz w:val="40"/>
          <w:szCs w:val="40"/>
        </w:rPr>
        <w:drawing>
          <wp:inline distB="114300" distT="114300" distL="114300" distR="114300">
            <wp:extent cx="1658523" cy="736031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8523" cy="736031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568" w:top="720" w:left="1418" w:right="118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Play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ind w:hanging="360"/>
      <w:jc w:val="center"/>
      <w:rPr>
        <w:b w:val="0"/>
        <w:sz w:val="22"/>
        <w:szCs w:val="22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