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12" w:lineRule="auto"/>
        <w:ind w:left="100" w:right="6066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Fading Channels &amp; Mobile Communications IIT Kharagpur</w:t>
      </w:r>
    </w:p>
    <w:p w:rsidR="00000000" w:rsidDel="00000000" w:rsidP="00000000" w:rsidRDefault="00000000" w:rsidRPr="00000000" w14:paraId="00000002">
      <w:pPr>
        <w:pageBreakBefore w:val="0"/>
        <w:spacing w:before="0" w:line="141" w:lineRule="auto"/>
        <w:ind w:left="100" w:right="0" w:firstLine="0"/>
        <w:jc w:val="left"/>
        <w:rPr>
          <w:rFonts w:ascii="Play" w:cs="Play" w:eastAsia="Play" w:hAnsi="Play"/>
          <w:b w:val="1"/>
          <w:color w:val="009999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16"/>
          <w:szCs w:val="16"/>
          <w:rtl w:val="0"/>
        </w:rPr>
        <w:t xml:space="preserve">Date: 19 Jul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color w:val="009999"/>
          <w:sz w:val="28"/>
          <w:szCs w:val="28"/>
          <w:rtl w:val="0"/>
        </w:rPr>
        <w:t xml:space="preserve">Exp 6B: Frequency Reuse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2" w:lineRule="auto"/>
        <w:ind w:left="3871" w:right="4168" w:firstLine="0"/>
        <w:jc w:val="center"/>
        <w:rPr>
          <w:rFonts w:ascii="Play" w:cs="Play" w:eastAsia="Play" w:hAnsi="Play"/>
          <w:b w:val="1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b w:val="1"/>
          <w:sz w:val="20"/>
          <w:szCs w:val="20"/>
          <w:rtl w:val="0"/>
        </w:rPr>
        <w:t xml:space="preserve">Name: AMEY THAKUR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629400" cy="14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8800" y="3779365"/>
                          <a:ext cx="6629400" cy="1270"/>
                        </a:xfrm>
                        <a:custGeom>
                          <a:rect b="b" l="l" r="r" t="t"/>
                          <a:pathLst>
                            <a:path extrusionOk="0" h="1270"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4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629400" cy="144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157225</wp:posOffset>
            </wp:positionV>
            <wp:extent cx="6951072" cy="442341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1072" cy="4423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lay" w:cs="Play" w:eastAsia="Play" w:hAnsi="Play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color w:val="009999"/>
          <w:sz w:val="24"/>
          <w:szCs w:val="24"/>
          <w:rtl w:val="0"/>
        </w:rPr>
        <w:t xml:space="preserve">Discussion:</w:t>
      </w:r>
      <w:r w:rsidDel="00000000" w:rsidR="00000000" w:rsidRPr="00000000">
        <w:rPr>
          <w:rFonts w:ascii="Play" w:cs="Play" w:eastAsia="Play" w:hAnsi="Play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rtl w:val="0"/>
        </w:rPr>
        <w:t xml:space="preserve">A</w:t>
      </w:r>
      <w:r w:rsidDel="00000000" w:rsidR="00000000" w:rsidRPr="00000000">
        <w:rPr>
          <w:rFonts w:ascii="Play" w:cs="Play" w:eastAsia="Play" w:hAnsi="Play"/>
          <w:vertAlign w:val="baseline"/>
          <w:rtl w:val="0"/>
        </w:rPr>
        <w:t xml:space="preserve">s I have selected the correct cells so it is showing green </w:t>
      </w:r>
      <w:r w:rsidDel="00000000" w:rsidR="00000000" w:rsidRPr="00000000">
        <w:rPr>
          <w:rFonts w:ascii="Play" w:cs="Play" w:eastAsia="Play" w:hAnsi="Play"/>
          <w:rtl w:val="0"/>
        </w:rPr>
        <w:t xml:space="preserve">colour.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lay" w:cs="Play" w:eastAsia="Play" w:hAnsi="Play"/>
          <w:b w:val="1"/>
          <w:sz w:val="26"/>
          <w:szCs w:val="26"/>
        </w:rPr>
      </w:pPr>
      <w:r w:rsidDel="00000000" w:rsidR="00000000" w:rsidRPr="00000000">
        <w:rPr>
          <w:rFonts w:ascii="Play" w:cs="Play" w:eastAsia="Play" w:hAnsi="Play"/>
          <w:b w:val="1"/>
          <w:sz w:val="26"/>
          <w:szCs w:val="26"/>
        </w:rPr>
        <w:drawing>
          <wp:inline distB="114300" distT="114300" distL="114300" distR="114300">
            <wp:extent cx="1639888" cy="72975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88" cy="729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75" w:lineRule="auto"/>
        <w:ind w:left="100" w:right="0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(Signature of AMEY THAKUR)</w:t>
      </w:r>
    </w:p>
    <w:p w:rsidR="00000000" w:rsidDel="00000000" w:rsidP="00000000" w:rsidRDefault="00000000" w:rsidRPr="00000000" w14:paraId="00000010">
      <w:pPr>
        <w:pageBreakBefore w:val="0"/>
        <w:rPr>
          <w:rFonts w:ascii="Play" w:cs="Play" w:eastAsia="Play" w:hAnsi="Pla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Play" w:cs="Play" w:eastAsia="Play" w:hAnsi="Play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Play" w:cs="Play" w:eastAsia="Play" w:hAnsi="Play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100" w:right="0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(Signature of Faculty)</w:t>
      </w:r>
    </w:p>
    <w:sectPr>
      <w:pgSz w:h="16840" w:w="11900" w:orient="portrait"/>
      <w:pgMar w:bottom="280" w:top="860" w:left="500" w:right="2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4" w:lineRule="auto"/>
      <w:ind w:left="3871" w:right="4169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