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our ideas in our own words and where others' ideas or words have been included, we have adequately cited and referenced The cartoon sources task-specific.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00.0" w:type="dxa"/>
        <w:jc w:val="left"/>
        <w:tblInd w:w="715.0" w:type="dxa"/>
        <w:tblLayout w:type="fixed"/>
        <w:tblLook w:val="0600"/>
      </w:tblPr>
      <w:tblGrid>
        <w:gridCol w:w="4200"/>
        <w:gridCol w:w="4200"/>
        <w:tblGridChange w:id="0">
          <w:tblGrid>
            <w:gridCol w:w="4200"/>
            <w:gridCol w:w="420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MEGA SATISH</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TU3F1819139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tc>
      </w:tr>
    </w:tbl>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