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Layout w:type="fixed"/>
        <w:tblLook w:val="0600"/>
      </w:tblPr>
      <w:tblGrid>
        <w:gridCol w:w="1650"/>
        <w:gridCol w:w="6480"/>
        <w:gridCol w:w="1215"/>
        <w:tblGridChange w:id="0">
          <w:tblGrid>
            <w:gridCol w:w="1650"/>
            <w:gridCol w:w="6480"/>
            <w:gridCol w:w="1215"/>
          </w:tblGrid>
        </w:tblGridChange>
      </w:tblGrid>
      <w:tr>
        <w:trPr>
          <w:cantSplit w:val="0"/>
          <w:trHeight w:val="626.52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TABLE OF CONTENTS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Acknowledgement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 of Figures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vii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 of Abbreviations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ix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Aim &amp; Objective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Scope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The Organisation of the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Brief History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Existing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Proposed 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A Brief Introduction To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Applications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 Use Cases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3.3.1 Hit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left="3600" w:firstLine="720"/>
      <w:jc w:val="both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  <w:tab/>
      <w:tab/>
      <w:tab/>
      <w:tab/>
      <w:tab/>
      <w:t xml:space="preserve">   iv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