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 Table. TRIPOD+AI Checklist</w:t>
      </w:r>
    </w:p>
    <w:p>
      <w:r>
        <w:t>Transparent Reporting of a Multivariable Prediction Model for Individual Prognosis or Diagnosis — Artificial Intelligence Extension</w:t>
      </w:r>
    </w:p>
    <w:p>
      <w:r>
        <w:t>Checklist completed against PONE_Condensed_V12 manuscript.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Section/Topic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Location in V12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Identify the study as developing/validating a prediction model</w:t>
            </w:r>
          </w:p>
        </w:tc>
        <w:tc>
          <w:tcPr>
            <w:tcW w:type="dxa" w:w="2160"/>
          </w:tcPr>
          <w:p>
            <w:r>
              <w:t>Title and Abstract (Background)</w:t>
            </w:r>
          </w:p>
        </w:tc>
      </w:tr>
      <w:tr>
        <w:tc>
          <w:tcPr>
            <w:tcW w:type="dxa" w:w="2160"/>
          </w:tcPr>
          <w:p>
            <w:r>
              <w:t>Abstract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Provide structured summary of objectives, methods, results, conclusions</w:t>
            </w:r>
          </w:p>
        </w:tc>
        <w:tc>
          <w:tcPr>
            <w:tcW w:type="dxa" w:w="2160"/>
          </w:tcPr>
          <w:p>
            <w:r>
              <w:t>Abstract: Background, Methods, Results, Conclusion subsections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Explain the clinical context and rationale</w:t>
            </w:r>
          </w:p>
        </w:tc>
        <w:tc>
          <w:tcPr>
            <w:tcW w:type="dxa" w:w="2160"/>
          </w:tcPr>
          <w:p>
            <w:r>
              <w:t>Introduction, paragraphs 1-3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Specify objectives, including whether developing/validating</w:t>
            </w:r>
          </w:p>
        </w:tc>
        <w:tc>
          <w:tcPr>
            <w:tcW w:type="dxa" w:w="2160"/>
          </w:tcPr>
          <w:p>
            <w:r>
              <w:t>Introduction, final paragraph</w:t>
            </w:r>
          </w:p>
        </w:tc>
      </w:tr>
      <w:tr>
        <w:tc>
          <w:tcPr>
            <w:tcW w:type="dxa" w:w="2160"/>
          </w:tcPr>
          <w:p>
            <w:r>
              <w:t>Source of data</w:t>
            </w:r>
          </w:p>
        </w:tc>
        <w:tc>
          <w:tcPr>
            <w:tcW w:type="dxa" w:w="2160"/>
          </w:tcPr>
          <w:p>
            <w:r>
              <w:t>4a</w:t>
            </w:r>
          </w:p>
        </w:tc>
        <w:tc>
          <w:tcPr>
            <w:tcW w:type="dxa" w:w="2160"/>
          </w:tcPr>
          <w:p>
            <w:r>
              <w:t>Describe the study design and data source</w:t>
            </w:r>
          </w:p>
        </w:tc>
        <w:tc>
          <w:tcPr>
            <w:tcW w:type="dxa" w:w="2160"/>
          </w:tcPr>
          <w:p>
            <w:r>
              <w:t>Materials and methods: Data source and preprocessing</w:t>
            </w:r>
          </w:p>
        </w:tc>
      </w:tr>
      <w:tr>
        <w:tc>
          <w:tcPr>
            <w:tcW w:type="dxa" w:w="2160"/>
          </w:tcPr>
          <w:p>
            <w:r>
              <w:t>Source of data</w:t>
            </w:r>
          </w:p>
        </w:tc>
        <w:tc>
          <w:tcPr>
            <w:tcW w:type="dxa" w:w="2160"/>
          </w:tcPr>
          <w:p>
            <w:r>
              <w:t>4b</w:t>
            </w:r>
          </w:p>
        </w:tc>
        <w:tc>
          <w:tcPr>
            <w:tcW w:type="dxa" w:w="2160"/>
          </w:tcPr>
          <w:p>
            <w:r>
              <w:t>Specify dates of study period</w:t>
            </w:r>
          </w:p>
        </w:tc>
        <w:tc>
          <w:tcPr>
            <w:tcW w:type="dxa" w:w="2160"/>
          </w:tcPr>
          <w:p>
            <w:r>
              <w:t>Materials and methods: Data source and preprocessing (2021Q1-2025Q4)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5a</w:t>
            </w:r>
          </w:p>
        </w:tc>
        <w:tc>
          <w:tcPr>
            <w:tcW w:type="dxa" w:w="2160"/>
          </w:tcPr>
          <w:p>
            <w:r>
              <w:t>Specify key eligibility criteria</w:t>
            </w:r>
          </w:p>
        </w:tc>
        <w:tc>
          <w:tcPr>
            <w:tcW w:type="dxa" w:w="2160"/>
          </w:tcPr>
          <w:p>
            <w:r>
              <w:t>Materials and methods: Research subjects (adolescents aged 12-17)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5b</w:t>
            </w:r>
          </w:p>
        </w:tc>
        <w:tc>
          <w:tcPr>
            <w:tcW w:type="dxa" w:w="2160"/>
          </w:tcPr>
          <w:p>
            <w:r>
              <w:t>Describe participant selection and data flow</w:t>
            </w:r>
          </w:p>
        </w:tc>
        <w:tc>
          <w:tcPr>
            <w:tcW w:type="dxa" w:w="2160"/>
          </w:tcPr>
          <w:p>
            <w:r>
              <w:t>Materials and methods: Research subjects; S1 Fig (flow diagram)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6a</w:t>
            </w:r>
          </w:p>
        </w:tc>
        <w:tc>
          <w:tcPr>
            <w:tcW w:type="dxa" w:w="2160"/>
          </w:tcPr>
          <w:p>
            <w:r>
              <w:t>Clearly define the outcome</w:t>
            </w:r>
          </w:p>
        </w:tc>
        <w:tc>
          <w:tcPr>
            <w:tcW w:type="dxa" w:w="2160"/>
          </w:tcPr>
          <w:p>
            <w:r>
              <w:t>Materials and methods: Complementary machine-learning analysis (outc_cod: DE, LT, HO, DS, RI, OT)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6b</w:t>
            </w:r>
          </w:p>
        </w:tc>
        <w:tc>
          <w:tcPr>
            <w:tcW w:type="dxa" w:w="2160"/>
          </w:tcPr>
          <w:p>
            <w:r>
              <w:t>Report timing of outcome assessment</w:t>
            </w:r>
          </w:p>
        </w:tc>
        <w:tc>
          <w:tcPr>
            <w:tcW w:type="dxa" w:w="2160"/>
          </w:tcPr>
          <w:p>
            <w:r>
              <w:t>Materials and methods: Complementary machine-learning analysis (FAERS report dates)</w:t>
            </w:r>
          </w:p>
        </w:tc>
      </w:tr>
      <w:tr>
        <w:tc>
          <w:tcPr>
            <w:tcW w:type="dxa" w:w="2160"/>
          </w:tcPr>
          <w:p>
            <w:r>
              <w:t>Predictors</w:t>
            </w:r>
          </w:p>
        </w:tc>
        <w:tc>
          <w:tcPr>
            <w:tcW w:type="dxa" w:w="2160"/>
          </w:tcPr>
          <w:p>
            <w:r>
              <w:t>7a</w:t>
            </w:r>
          </w:p>
        </w:tc>
        <w:tc>
          <w:tcPr>
            <w:tcW w:type="dxa" w:w="2160"/>
          </w:tcPr>
          <w:p>
            <w:r>
              <w:t>Clearly define all predictors</w:t>
            </w:r>
          </w:p>
        </w:tc>
        <w:tc>
          <w:tcPr>
            <w:tcW w:type="dxa" w:w="2160"/>
          </w:tcPr>
          <w:p>
            <w:r>
              <w:t>Materials and methods: Complementary machine-learning analysis (13 features listed)</w:t>
            </w:r>
          </w:p>
        </w:tc>
      </w:tr>
      <w:tr>
        <w:tc>
          <w:tcPr>
            <w:tcW w:type="dxa" w:w="2160"/>
          </w:tcPr>
          <w:p>
            <w:r>
              <w:t>Predictors</w:t>
            </w:r>
          </w:p>
        </w:tc>
        <w:tc>
          <w:tcPr>
            <w:tcW w:type="dxa" w:w="2160"/>
          </w:tcPr>
          <w:p>
            <w:r>
              <w:t>7b</w:t>
            </w:r>
          </w:p>
        </w:tc>
        <w:tc>
          <w:tcPr>
            <w:tcW w:type="dxa" w:w="2160"/>
          </w:tcPr>
          <w:p>
            <w:r>
              <w:t>Report handling of predictors</w:t>
            </w:r>
          </w:p>
        </w:tc>
        <w:tc>
          <w:tcPr>
            <w:tcW w:type="dxa" w:w="2160"/>
          </w:tcPr>
          <w:p>
            <w:r>
              <w:t>Materials and methods: Complementary machine-learning analysis; S6 Table</w:t>
            </w:r>
          </w:p>
        </w:tc>
      </w:tr>
      <w:tr>
        <w:tc>
          <w:tcPr>
            <w:tcW w:type="dxa" w:w="2160"/>
          </w:tcPr>
          <w:p>
            <w:r>
              <w:t>Sample size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Explain how sample size was determined</w:t>
            </w:r>
          </w:p>
        </w:tc>
        <w:tc>
          <w:tcPr>
            <w:tcW w:type="dxa" w:w="2160"/>
          </w:tcPr>
          <w:p>
            <w:r>
              <w:t>Results: Basic characteristics (N=11,701 obesity; N=5,208 diabetes)</w:t>
            </w:r>
          </w:p>
        </w:tc>
      </w:tr>
      <w:tr>
        <w:tc>
          <w:tcPr>
            <w:tcW w:type="dxa" w:w="2160"/>
          </w:tcPr>
          <w:p>
            <w:r>
              <w:t>Missing data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Describe how missing data were handled</w:t>
            </w:r>
          </w:p>
        </w:tc>
        <w:tc>
          <w:tcPr>
            <w:tcW w:type="dxa" w:w="2160"/>
          </w:tcPr>
          <w:p>
            <w:r>
              <w:t>Materials and methods: Complementary machine-learning analysis (3-stage outcome-label handling)</w:t>
            </w:r>
          </w:p>
        </w:tc>
      </w:tr>
      <w:tr>
        <w:tc>
          <w:tcPr>
            <w:tcW w:type="dxa" w:w="2160"/>
          </w:tcPr>
          <w:p>
            <w:r>
              <w:t>Statistical analysis</w:t>
            </w:r>
          </w:p>
        </w:tc>
        <w:tc>
          <w:tcPr>
            <w:tcW w:type="dxa" w:w="2160"/>
          </w:tcPr>
          <w:p>
            <w:r>
              <w:t>10a</w:t>
            </w:r>
          </w:p>
        </w:tc>
        <w:tc>
          <w:tcPr>
            <w:tcW w:type="dxa" w:w="2160"/>
          </w:tcPr>
          <w:p>
            <w:r>
              <w:t>Describe how predictors were handled in analysis</w:t>
            </w:r>
          </w:p>
        </w:tc>
        <w:tc>
          <w:tcPr>
            <w:tcW w:type="dxa" w:w="2160"/>
          </w:tcPr>
          <w:p>
            <w:r>
              <w:t>Materials and methods: Data analysis (Table 1, Table 2); S5 Table</w:t>
            </w:r>
          </w:p>
        </w:tc>
      </w:tr>
      <w:tr>
        <w:tc>
          <w:tcPr>
            <w:tcW w:type="dxa" w:w="2160"/>
          </w:tcPr>
          <w:p>
            <w:r>
              <w:t>Statistical analysis</w:t>
            </w:r>
          </w:p>
        </w:tc>
        <w:tc>
          <w:tcPr>
            <w:tcW w:type="dxa" w:w="2160"/>
          </w:tcPr>
          <w:p>
            <w:r>
              <w:t>10b</w:t>
            </w:r>
          </w:p>
        </w:tc>
        <w:tc>
          <w:tcPr>
            <w:tcW w:type="dxa" w:w="2160"/>
          </w:tcPr>
          <w:p>
            <w:r>
              <w:t>Specify type of model and model-building procedures</w:t>
            </w:r>
          </w:p>
        </w:tc>
        <w:tc>
          <w:tcPr>
            <w:tcW w:type="dxa" w:w="2160"/>
          </w:tcPr>
          <w:p>
            <w:r>
              <w:t>Materials and methods: Complementary machine-learning analysis (XGBoost)</w:t>
            </w:r>
          </w:p>
        </w:tc>
      </w:tr>
      <w:tr>
        <w:tc>
          <w:tcPr>
            <w:tcW w:type="dxa" w:w="2160"/>
          </w:tcPr>
          <w:p>
            <w:r>
              <w:t>Statistical analysis</w:t>
            </w:r>
          </w:p>
        </w:tc>
        <w:tc>
          <w:tcPr>
            <w:tcW w:type="dxa" w:w="2160"/>
          </w:tcPr>
          <w:p>
            <w:r>
              <w:t>10d</w:t>
            </w:r>
          </w:p>
        </w:tc>
        <w:tc>
          <w:tcPr>
            <w:tcW w:type="dxa" w:w="2160"/>
          </w:tcPr>
          <w:p>
            <w:r>
              <w:t>Specify all measures used to assess model performance</w:t>
            </w:r>
          </w:p>
        </w:tc>
        <w:tc>
          <w:tcPr>
            <w:tcW w:type="dxa" w:w="2160"/>
          </w:tcPr>
          <w:p>
            <w:r>
              <w:t>Materials and methods: Complementary machine-learning analysis (Macro-F1, McNemar test)</w:t>
            </w:r>
          </w:p>
        </w:tc>
      </w:tr>
      <w:tr>
        <w:tc>
          <w:tcPr>
            <w:tcW w:type="dxa" w:w="2160"/>
          </w:tcPr>
          <w:p>
            <w:r>
              <w:t>Risk groups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Provide details on how risk groups were created</w:t>
            </w:r>
          </w:p>
        </w:tc>
        <w:tc>
          <w:tcPr>
            <w:tcW w:type="dxa" w:w="2160"/>
          </w:tcPr>
          <w:p>
            <w:r>
              <w:t>Not applicable (classification, not risk stratification)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13a</w:t>
            </w:r>
          </w:p>
        </w:tc>
        <w:tc>
          <w:tcPr>
            <w:tcW w:type="dxa" w:w="2160"/>
          </w:tcPr>
          <w:p>
            <w:r>
              <w:t>Describe flow of participants</w:t>
            </w:r>
          </w:p>
        </w:tc>
        <w:tc>
          <w:tcPr>
            <w:tcW w:type="dxa" w:w="2160"/>
          </w:tcPr>
          <w:p>
            <w:r>
              <w:t>Results: Flowchart of reporting; S1 Fig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13b</w:t>
            </w:r>
          </w:p>
        </w:tc>
        <w:tc>
          <w:tcPr>
            <w:tcW w:type="dxa" w:w="2160"/>
          </w:tcPr>
          <w:p>
            <w:r>
              <w:t>Describe participant characteristics</w:t>
            </w:r>
          </w:p>
        </w:tc>
        <w:tc>
          <w:tcPr>
            <w:tcW w:type="dxa" w:w="2160"/>
          </w:tcPr>
          <w:p>
            <w:r>
              <w:t>Results: Basic characteristics; Table 3</w:t>
            </w:r>
          </w:p>
        </w:tc>
      </w:tr>
      <w:tr>
        <w:tc>
          <w:tcPr>
            <w:tcW w:type="dxa" w:w="2160"/>
          </w:tcPr>
          <w:p>
            <w:r>
              <w:t>Model performance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Report performance measures with CIs</w:t>
            </w:r>
          </w:p>
        </w:tc>
        <w:tc>
          <w:tcPr>
            <w:tcW w:type="dxa" w:w="2160"/>
          </w:tcPr>
          <w:p>
            <w:r>
              <w:t>Results: Complementary ML-augmented signal validation; Table 4</w:t>
            </w:r>
          </w:p>
        </w:tc>
      </w:tr>
      <w:tr>
        <w:tc>
          <w:tcPr>
            <w:tcW w:type="dxa" w:w="2160"/>
          </w:tcPr>
          <w:p>
            <w:r>
              <w:t>Model updating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Report results of model updating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Discuss limitations</w:t>
            </w:r>
          </w:p>
        </w:tc>
        <w:tc>
          <w:tcPr>
            <w:tcW w:type="dxa" w:w="2160"/>
          </w:tcPr>
          <w:p>
            <w:r>
              <w:t>Discussion: Strengths and limitations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19a</w:t>
            </w:r>
          </w:p>
        </w:tc>
        <w:tc>
          <w:tcPr>
            <w:tcW w:type="dxa" w:w="2160"/>
          </w:tcPr>
          <w:p>
            <w:r>
              <w:t>Discuss potential clinical use and implications</w:t>
            </w:r>
          </w:p>
        </w:tc>
        <w:tc>
          <w:tcPr>
            <w:tcW w:type="dxa" w:w="2160"/>
          </w:tcPr>
          <w:p>
            <w:r>
              <w:t>Discussion, paragraphs 1-4; Conclusion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19b</w:t>
            </w:r>
          </w:p>
        </w:tc>
        <w:tc>
          <w:tcPr>
            <w:tcW w:type="dxa" w:w="2160"/>
          </w:tcPr>
          <w:p>
            <w:r>
              <w:t>Discuss implications for future research</w:t>
            </w:r>
          </w:p>
        </w:tc>
        <w:tc>
          <w:tcPr>
            <w:tcW w:type="dxa" w:w="2160"/>
          </w:tcPr>
          <w:p>
            <w:r>
              <w:t>Discussion: Future research</w:t>
            </w:r>
          </w:p>
        </w:tc>
      </w:tr>
      <w:tr>
        <w:tc>
          <w:tcPr>
            <w:tcW w:type="dxa" w:w="2160"/>
          </w:tcPr>
          <w:p>
            <w:r>
              <w:t>Supplementary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Provide supplementary information</w:t>
            </w:r>
          </w:p>
        </w:tc>
        <w:tc>
          <w:tcPr>
            <w:tcW w:type="dxa" w:w="2160"/>
          </w:tcPr>
          <w:p>
            <w:r>
              <w:t>Supporting information: S1-S9 Tables, S1-S2 Figs</w:t>
            </w:r>
          </w:p>
        </w:tc>
      </w:tr>
      <w:tr>
        <w:tc>
          <w:tcPr>
            <w:tcW w:type="dxa" w:w="2160"/>
          </w:tcPr>
          <w:p>
            <w:r>
              <w:t>AI-specific: Data</w:t>
            </w:r>
          </w:p>
        </w:tc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Describe data preprocessing and feature engineering</w:t>
            </w:r>
          </w:p>
        </w:tc>
        <w:tc>
          <w:tcPr>
            <w:tcW w:type="dxa" w:w="2160"/>
          </w:tcPr>
          <w:p>
            <w:r>
              <w:t>Materials and methods: Data source and preprocessing; S4 Table</w:t>
            </w:r>
          </w:p>
        </w:tc>
      </w:tr>
      <w:tr>
        <w:tc>
          <w:tcPr>
            <w:tcW w:type="dxa" w:w="2160"/>
          </w:tcPr>
          <w:p>
            <w:r>
              <w:t>AI-specific: Model</w:t>
            </w:r>
          </w:p>
        </w:tc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Specify model architecture and training procedure</w:t>
            </w:r>
          </w:p>
        </w:tc>
        <w:tc>
          <w:tcPr>
            <w:tcW w:type="dxa" w:w="2160"/>
          </w:tcPr>
          <w:p>
            <w:r>
              <w:t>Materials and methods: Complementary machine-learning analysis; S5 Table</w:t>
            </w:r>
          </w:p>
        </w:tc>
      </w:tr>
      <w:tr>
        <w:tc>
          <w:tcPr>
            <w:tcW w:type="dxa" w:w="2160"/>
          </w:tcPr>
          <w:p>
            <w:r>
              <w:t>AI-specific: Model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Describe measures to prevent data leakage</w:t>
            </w:r>
          </w:p>
        </w:tc>
        <w:tc>
          <w:tcPr>
            <w:tcW w:type="dxa" w:w="2160"/>
          </w:tcPr>
          <w:p>
            <w:r>
              <w:t>Materials and methods: Complementary machine-learning analysis (leakage-aware, 13 features); S6 Table</w:t>
            </w:r>
          </w:p>
        </w:tc>
      </w:tr>
      <w:tr>
        <w:tc>
          <w:tcPr>
            <w:tcW w:type="dxa" w:w="2160"/>
          </w:tcPr>
          <w:p>
            <w:r>
              <w:t>AI-specific: Performance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Report AI-specific evaluation metrics</w:t>
            </w:r>
          </w:p>
        </w:tc>
        <w:tc>
          <w:tcPr>
            <w:tcW w:type="dxa" w:w="2160"/>
          </w:tcPr>
          <w:p>
            <w:r>
              <w:t>Results: Complementary ML-augmented signal validation (Macro-F1 temporal=0.402, random=0.635)</w:t>
            </w:r>
          </w:p>
        </w:tc>
      </w:tr>
      <w:tr>
        <w:tc>
          <w:tcPr>
            <w:tcW w:type="dxa" w:w="2160"/>
          </w:tcPr>
          <w:p>
            <w:r>
              <w:t>AI-specific: Reproducibility</w:t>
            </w:r>
          </w:p>
        </w:tc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Describe software, hardware, code availability</w:t>
            </w:r>
          </w:p>
        </w:tc>
        <w:tc>
          <w:tcPr>
            <w:tcW w:type="dxa" w:w="2160"/>
          </w:tcPr>
          <w:p>
            <w:r>
              <w:t>Data availability section; Python 3.11, scikit-learn 1.5.0, XGBoost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