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0B1" w:rsidRDefault="00D420B1">
      <w:pPr>
        <w:rPr>
          <w:rFonts w:ascii="Arial" w:hAnsi="Arial" w:cs="Arial"/>
          <w:color w:val="929292"/>
          <w:sz w:val="24"/>
          <w:szCs w:val="24"/>
          <w:shd w:val="clear" w:color="auto" w:fill="FFFFFF"/>
        </w:rPr>
      </w:pPr>
      <w:r w:rsidRPr="00D420B1">
        <w:rPr>
          <w:rFonts w:ascii="Arial" w:hAnsi="Arial" w:cs="Arial"/>
          <w:color w:val="929292"/>
          <w:sz w:val="24"/>
          <w:szCs w:val="24"/>
          <w:shd w:val="clear" w:color="auto" w:fill="FFFFFF"/>
        </w:rPr>
        <w:t xml:space="preserve">We are a force to reckon with in the field </w:t>
      </w:r>
      <w:r>
        <w:rPr>
          <w:rFonts w:ascii="Arial" w:hAnsi="Arial" w:cs="Arial"/>
          <w:color w:val="929292"/>
          <w:sz w:val="24"/>
          <w:szCs w:val="24"/>
          <w:shd w:val="clear" w:color="auto" w:fill="FFFFFF"/>
        </w:rPr>
        <w:t xml:space="preserve">of Grape guard paper since 15 years. </w:t>
      </w:r>
      <w:r w:rsidRPr="00D420B1">
        <w:rPr>
          <w:rFonts w:ascii="Arial" w:hAnsi="Arial" w:cs="Arial"/>
          <w:color w:val="929292"/>
          <w:sz w:val="24"/>
          <w:szCs w:val="24"/>
          <w:shd w:val="clear" w:color="auto" w:fill="FFFFFF"/>
        </w:rPr>
        <w:t>We responded by expandin</w:t>
      </w:r>
      <w:r w:rsidR="00A92A4D">
        <w:rPr>
          <w:rFonts w:ascii="Arial" w:hAnsi="Arial" w:cs="Arial"/>
          <w:color w:val="929292"/>
          <w:sz w:val="24"/>
          <w:szCs w:val="24"/>
          <w:shd w:val="clear" w:color="auto" w:fill="FFFFFF"/>
        </w:rPr>
        <w:t>g our product line to slow relea</w:t>
      </w:r>
      <w:r w:rsidR="00A92A4D" w:rsidRPr="00D420B1">
        <w:rPr>
          <w:rFonts w:ascii="Arial" w:hAnsi="Arial" w:cs="Arial"/>
          <w:color w:val="929292"/>
          <w:sz w:val="24"/>
          <w:szCs w:val="24"/>
          <w:shd w:val="clear" w:color="auto" w:fill="FFFFFF"/>
        </w:rPr>
        <w:t>se</w:t>
      </w:r>
      <w:r w:rsidRPr="00D420B1">
        <w:rPr>
          <w:rFonts w:ascii="Arial" w:hAnsi="Arial" w:cs="Arial"/>
          <w:color w:val="929292"/>
          <w:sz w:val="24"/>
          <w:szCs w:val="24"/>
          <w:shd w:val="clear" w:color="auto" w:fill="FFFFFF"/>
        </w:rPr>
        <w:t xml:space="preserve"> and fast realise grape guard paper. </w:t>
      </w:r>
    </w:p>
    <w:p w:rsidR="00D420B1" w:rsidRDefault="00D420B1">
      <w:pPr>
        <w:rPr>
          <w:rFonts w:ascii="Arial" w:hAnsi="Arial" w:cs="Arial"/>
          <w:color w:val="929292"/>
          <w:sz w:val="24"/>
          <w:szCs w:val="24"/>
          <w:shd w:val="clear" w:color="auto" w:fill="FFFFFF"/>
        </w:rPr>
      </w:pPr>
      <w:r w:rsidRPr="00D420B1">
        <w:rPr>
          <w:rFonts w:ascii="Arial" w:hAnsi="Arial" w:cs="Arial"/>
          <w:color w:val="929292"/>
          <w:sz w:val="24"/>
          <w:szCs w:val="24"/>
        </w:rPr>
        <w:br/>
      </w:r>
      <w:r w:rsidRPr="00D420B1">
        <w:rPr>
          <w:rFonts w:ascii="Arial" w:hAnsi="Arial" w:cs="Arial"/>
          <w:color w:val="929292"/>
          <w:sz w:val="24"/>
          <w:szCs w:val="24"/>
          <w:shd w:val="clear" w:color="auto" w:fill="FFFFFF"/>
        </w:rPr>
        <w:t>Grapes are harvested in the months of January – March when the ambient temperature varies from 25 –32</w:t>
      </w:r>
      <w:r w:rsidR="00872372">
        <w:rPr>
          <w:rFonts w:ascii="Arial" w:hAnsi="Arial" w:cs="Arial"/>
          <w:color w:val="929292"/>
          <w:sz w:val="24"/>
          <w:szCs w:val="24"/>
          <w:shd w:val="clear" w:color="auto" w:fill="FFFFFF"/>
        </w:rPr>
        <w:t>^</w:t>
      </w:r>
      <w:r w:rsidRPr="00D420B1">
        <w:rPr>
          <w:rFonts w:ascii="Arial" w:hAnsi="Arial" w:cs="Arial"/>
          <w:color w:val="929292"/>
          <w:sz w:val="24"/>
          <w:szCs w:val="24"/>
          <w:shd w:val="clear" w:color="auto" w:fill="FFFFFF"/>
        </w:rPr>
        <w:t>0</w:t>
      </w:r>
      <w:r w:rsidR="00872372">
        <w:rPr>
          <w:rFonts w:ascii="Arial" w:hAnsi="Arial" w:cs="Arial"/>
          <w:color w:val="929292"/>
          <w:sz w:val="24"/>
          <w:szCs w:val="24"/>
          <w:shd w:val="clear" w:color="auto" w:fill="FFFFFF"/>
        </w:rPr>
        <w:t xml:space="preserve"> </w:t>
      </w:r>
      <w:r w:rsidRPr="00D420B1">
        <w:rPr>
          <w:rFonts w:ascii="Arial" w:hAnsi="Arial" w:cs="Arial"/>
          <w:color w:val="929292"/>
          <w:sz w:val="24"/>
          <w:szCs w:val="24"/>
          <w:shd w:val="clear" w:color="auto" w:fill="FFFFFF"/>
        </w:rPr>
        <w:t>C with a relative humidity of 40-80 per cent shapes a</w:t>
      </w:r>
      <w:r w:rsidR="00872372">
        <w:rPr>
          <w:rFonts w:ascii="Arial" w:hAnsi="Arial" w:cs="Arial"/>
          <w:color w:val="929292"/>
          <w:sz w:val="24"/>
          <w:szCs w:val="24"/>
          <w:shd w:val="clear" w:color="auto" w:fill="FFFFFF"/>
        </w:rPr>
        <w:t xml:space="preserve">nd sizes, </w:t>
      </w:r>
      <w:r w:rsidR="003E7B0E">
        <w:rPr>
          <w:rFonts w:ascii="Arial" w:hAnsi="Arial" w:cs="Arial"/>
          <w:color w:val="929292"/>
          <w:sz w:val="24"/>
          <w:szCs w:val="24"/>
          <w:shd w:val="clear" w:color="auto" w:fill="FFFFFF"/>
        </w:rPr>
        <w:t>ventilated CFB</w:t>
      </w:r>
      <w:r w:rsidRPr="00D420B1">
        <w:rPr>
          <w:rFonts w:ascii="Arial" w:hAnsi="Arial" w:cs="Arial"/>
          <w:color w:val="929292"/>
          <w:sz w:val="24"/>
          <w:szCs w:val="24"/>
          <w:shd w:val="clear" w:color="auto" w:fill="FFFFFF"/>
        </w:rPr>
        <w:t xml:space="preserve"> boxes. For packing in CFB boxes, prepare a layer of paper shreds as cushioning at the bottom of the polythene bag, placed in the CFB box.</w:t>
      </w:r>
    </w:p>
    <w:p w:rsidR="003E7B0E" w:rsidRDefault="00D420B1">
      <w:pPr>
        <w:rPr>
          <w:rFonts w:ascii="Arial" w:hAnsi="Arial" w:cs="Arial"/>
          <w:color w:val="929292"/>
          <w:sz w:val="24"/>
          <w:szCs w:val="24"/>
          <w:shd w:val="clear" w:color="auto" w:fill="FFFFFF"/>
        </w:rPr>
      </w:pPr>
      <w:r w:rsidRPr="00D420B1">
        <w:rPr>
          <w:rFonts w:ascii="Arial" w:hAnsi="Arial" w:cs="Arial"/>
          <w:color w:val="929292"/>
          <w:sz w:val="24"/>
          <w:szCs w:val="24"/>
          <w:shd w:val="clear" w:color="auto" w:fill="FFFFFF"/>
        </w:rPr>
        <w:t xml:space="preserve">Grape guard is a sheet of paper available in 2 forms. </w:t>
      </w:r>
    </w:p>
    <w:p w:rsidR="00D420B1" w:rsidRDefault="00D420B1">
      <w:pPr>
        <w:rPr>
          <w:rFonts w:ascii="Arial" w:hAnsi="Arial" w:cs="Arial"/>
          <w:color w:val="929292"/>
          <w:sz w:val="24"/>
          <w:szCs w:val="24"/>
          <w:shd w:val="clear" w:color="auto" w:fill="FFFFFF"/>
        </w:rPr>
      </w:pPr>
      <w:r w:rsidRPr="00D420B1">
        <w:rPr>
          <w:rFonts w:ascii="Arial" w:hAnsi="Arial" w:cs="Arial"/>
          <w:color w:val="929292"/>
          <w:sz w:val="24"/>
          <w:szCs w:val="24"/>
          <w:shd w:val="clear" w:color="auto" w:fill="FFFFFF"/>
        </w:rPr>
        <w:t>(I) quick release or with a layer of sodium bisulphite coat</w:t>
      </w:r>
      <w:r w:rsidR="003E7B0E">
        <w:rPr>
          <w:rFonts w:ascii="Arial" w:hAnsi="Arial" w:cs="Arial"/>
          <w:color w:val="929292"/>
          <w:sz w:val="24"/>
          <w:szCs w:val="24"/>
          <w:shd w:val="clear" w:color="auto" w:fill="FFFFFF"/>
        </w:rPr>
        <w:t>ed on one side of the paper (II</w:t>
      </w:r>
      <w:r w:rsidRPr="00D420B1">
        <w:rPr>
          <w:rFonts w:ascii="Arial" w:hAnsi="Arial" w:cs="Arial"/>
          <w:color w:val="929292"/>
          <w:sz w:val="24"/>
          <w:szCs w:val="24"/>
          <w:shd w:val="clear" w:color="auto" w:fill="FFFFFF"/>
        </w:rPr>
        <w:t xml:space="preserve">) the slow release (SR) has the coating as QR with small white pouches with granules of sodium bisulphite packed in it. When the grapes are packed in polythene bags, they are held at low temperature. </w:t>
      </w:r>
    </w:p>
    <w:p w:rsidR="00D420B1" w:rsidRDefault="00D420B1">
      <w:pPr>
        <w:rPr>
          <w:rFonts w:ascii="Arial" w:hAnsi="Arial" w:cs="Arial"/>
          <w:color w:val="929292"/>
          <w:sz w:val="24"/>
          <w:szCs w:val="24"/>
          <w:shd w:val="clear" w:color="auto" w:fill="FFFFFF"/>
        </w:rPr>
      </w:pPr>
    </w:p>
    <w:p w:rsidR="00D420B1" w:rsidRDefault="00D420B1">
      <w:pPr>
        <w:rPr>
          <w:rFonts w:ascii="Arial" w:hAnsi="Arial" w:cs="Arial"/>
          <w:color w:val="929292"/>
          <w:sz w:val="24"/>
          <w:szCs w:val="24"/>
          <w:shd w:val="clear" w:color="auto" w:fill="FFFFFF"/>
        </w:rPr>
      </w:pPr>
    </w:p>
    <w:p w:rsidR="00D420B1" w:rsidRDefault="00D420B1">
      <w:pPr>
        <w:rPr>
          <w:rFonts w:ascii="Arial" w:hAnsi="Arial" w:cs="Arial"/>
          <w:color w:val="929292"/>
          <w:sz w:val="24"/>
          <w:szCs w:val="24"/>
          <w:shd w:val="clear" w:color="auto" w:fill="FFFFFF"/>
        </w:rPr>
      </w:pPr>
    </w:p>
    <w:p w:rsidR="00D420B1" w:rsidRDefault="00D420B1">
      <w:pPr>
        <w:rPr>
          <w:rFonts w:ascii="Arial" w:hAnsi="Arial" w:cs="Arial"/>
          <w:color w:val="929292"/>
          <w:sz w:val="24"/>
          <w:szCs w:val="24"/>
          <w:shd w:val="clear" w:color="auto" w:fill="FFFFFF"/>
        </w:rPr>
      </w:pPr>
    </w:p>
    <w:p w:rsidR="00D420B1" w:rsidRDefault="00D420B1">
      <w:pPr>
        <w:rPr>
          <w:rFonts w:ascii="Arial" w:hAnsi="Arial" w:cs="Arial"/>
          <w:color w:val="929292"/>
          <w:sz w:val="24"/>
          <w:szCs w:val="24"/>
          <w:shd w:val="clear" w:color="auto" w:fill="FFFFFF"/>
        </w:rPr>
      </w:pPr>
    </w:p>
    <w:p w:rsidR="00D420B1" w:rsidRDefault="00D420B1">
      <w:pPr>
        <w:rPr>
          <w:rFonts w:ascii="Arial" w:hAnsi="Arial" w:cs="Arial"/>
          <w:color w:val="929292"/>
          <w:sz w:val="24"/>
          <w:szCs w:val="24"/>
          <w:shd w:val="clear" w:color="auto" w:fill="FFFFFF"/>
        </w:rPr>
      </w:pPr>
    </w:p>
    <w:p w:rsidR="00D420B1" w:rsidRDefault="00D420B1">
      <w:pPr>
        <w:rPr>
          <w:rFonts w:ascii="Arial" w:hAnsi="Arial" w:cs="Arial"/>
          <w:color w:val="929292"/>
          <w:sz w:val="24"/>
          <w:szCs w:val="24"/>
          <w:shd w:val="clear" w:color="auto" w:fill="FFFFFF"/>
        </w:rPr>
      </w:pPr>
    </w:p>
    <w:p w:rsidR="00D420B1" w:rsidRDefault="00D420B1">
      <w:pPr>
        <w:rPr>
          <w:rFonts w:ascii="Arial" w:hAnsi="Arial" w:cs="Arial"/>
          <w:color w:val="929292"/>
          <w:sz w:val="24"/>
          <w:szCs w:val="24"/>
          <w:shd w:val="clear" w:color="auto" w:fill="FFFFFF"/>
        </w:rPr>
      </w:pPr>
    </w:p>
    <w:p w:rsidR="00D420B1" w:rsidRDefault="00D420B1">
      <w:pPr>
        <w:rPr>
          <w:rFonts w:ascii="Arial" w:hAnsi="Arial" w:cs="Arial"/>
          <w:color w:val="929292"/>
          <w:sz w:val="24"/>
          <w:szCs w:val="24"/>
          <w:shd w:val="clear" w:color="auto" w:fill="FFFFFF"/>
        </w:rPr>
      </w:pPr>
    </w:p>
    <w:p w:rsidR="00D420B1" w:rsidRDefault="00D420B1">
      <w:pPr>
        <w:rPr>
          <w:rFonts w:ascii="Arial" w:hAnsi="Arial" w:cs="Arial"/>
          <w:color w:val="929292"/>
          <w:sz w:val="24"/>
          <w:szCs w:val="24"/>
          <w:shd w:val="clear" w:color="auto" w:fill="FFFFFF"/>
        </w:rPr>
      </w:pPr>
    </w:p>
    <w:p w:rsidR="00D420B1" w:rsidRDefault="00D420B1">
      <w:pPr>
        <w:rPr>
          <w:rFonts w:ascii="Arial" w:hAnsi="Arial" w:cs="Arial"/>
          <w:color w:val="929292"/>
          <w:sz w:val="24"/>
          <w:szCs w:val="24"/>
          <w:shd w:val="clear" w:color="auto" w:fill="FFFFFF"/>
        </w:rPr>
      </w:pPr>
    </w:p>
    <w:p w:rsidR="00D420B1" w:rsidRDefault="00D420B1">
      <w:pPr>
        <w:rPr>
          <w:rFonts w:ascii="Arial" w:hAnsi="Arial" w:cs="Arial"/>
          <w:color w:val="929292"/>
          <w:sz w:val="24"/>
          <w:szCs w:val="24"/>
          <w:shd w:val="clear" w:color="auto" w:fill="FFFFFF"/>
        </w:rPr>
      </w:pPr>
    </w:p>
    <w:p w:rsidR="00D420B1" w:rsidRDefault="00D420B1">
      <w:pPr>
        <w:rPr>
          <w:rFonts w:ascii="Arial" w:hAnsi="Arial" w:cs="Arial"/>
          <w:color w:val="929292"/>
          <w:sz w:val="24"/>
          <w:szCs w:val="24"/>
          <w:shd w:val="clear" w:color="auto" w:fill="FFFFFF"/>
        </w:rPr>
      </w:pPr>
    </w:p>
    <w:p w:rsidR="00D420B1" w:rsidRDefault="00D420B1">
      <w:pPr>
        <w:rPr>
          <w:rFonts w:ascii="Arial" w:hAnsi="Arial" w:cs="Arial"/>
          <w:color w:val="929292"/>
          <w:sz w:val="24"/>
          <w:szCs w:val="24"/>
          <w:shd w:val="clear" w:color="auto" w:fill="FFFFFF"/>
        </w:rPr>
      </w:pPr>
    </w:p>
    <w:p w:rsidR="00D420B1" w:rsidRPr="00D420B1" w:rsidRDefault="00D420B1" w:rsidP="00D420B1">
      <w:pPr>
        <w:shd w:val="clear" w:color="auto" w:fill="FFFFFF"/>
        <w:spacing w:after="75" w:line="384" w:lineRule="atLeast"/>
        <w:rPr>
          <w:rFonts w:ascii="Trebuchet MS" w:eastAsia="Times New Roman" w:hAnsi="Trebuchet MS" w:cs="Times New Roman"/>
          <w:b/>
          <w:bCs/>
          <w:color w:val="00B050"/>
          <w:sz w:val="24"/>
          <w:szCs w:val="24"/>
          <w:lang w:eastAsia="en-IN"/>
        </w:rPr>
      </w:pPr>
    </w:p>
    <w:p w:rsidR="00D420B1" w:rsidRPr="00D420B1" w:rsidRDefault="00D420B1" w:rsidP="00D420B1">
      <w:pPr>
        <w:shd w:val="clear" w:color="auto" w:fill="FFFFFF"/>
        <w:spacing w:line="384" w:lineRule="atLeast"/>
        <w:rPr>
          <w:rFonts w:ascii="Trebuchet MS" w:eastAsia="Times New Roman" w:hAnsi="Trebuchet MS" w:cs="Times New Roman"/>
          <w:color w:val="00B050"/>
          <w:sz w:val="24"/>
          <w:szCs w:val="24"/>
          <w:lang w:eastAsia="en-IN"/>
        </w:rPr>
      </w:pPr>
      <w:r w:rsidRPr="00D420B1">
        <w:rPr>
          <w:rFonts w:ascii="Trebuchet MS" w:eastAsia="Times New Roman" w:hAnsi="Trebuchet MS" w:cs="Times New Roman"/>
          <w:color w:val="00B050"/>
          <w:sz w:val="24"/>
          <w:szCs w:val="24"/>
          <w:lang w:eastAsia="en-IN"/>
        </w:rPr>
        <w:lastRenderedPageBreak/>
        <w:t>Important innovations have been made in the formulation of Offset o</w:t>
      </w:r>
      <w:r w:rsidR="00A92A4D">
        <w:rPr>
          <w:rFonts w:ascii="Trebuchet MS" w:eastAsia="Times New Roman" w:hAnsi="Trebuchet MS" w:cs="Times New Roman"/>
          <w:color w:val="00B050"/>
          <w:sz w:val="24"/>
          <w:szCs w:val="24"/>
          <w:lang w:eastAsia="en-IN"/>
        </w:rPr>
        <w:t xml:space="preserve">r “paste” inks over </w:t>
      </w:r>
      <w:r w:rsidR="00A92A4D" w:rsidRPr="00D420B1">
        <w:rPr>
          <w:rFonts w:ascii="Trebuchet MS" w:eastAsia="Times New Roman" w:hAnsi="Trebuchet MS" w:cs="Times New Roman"/>
          <w:color w:val="00B050"/>
          <w:sz w:val="24"/>
          <w:szCs w:val="24"/>
          <w:lang w:eastAsia="en-IN"/>
        </w:rPr>
        <w:t>years</w:t>
      </w:r>
      <w:r w:rsidRPr="00D420B1">
        <w:rPr>
          <w:rFonts w:ascii="Trebuchet MS" w:eastAsia="Times New Roman" w:hAnsi="Trebuchet MS" w:cs="Times New Roman"/>
          <w:color w:val="00B050"/>
          <w:sz w:val="24"/>
          <w:szCs w:val="24"/>
          <w:lang w:eastAsia="en-IN"/>
        </w:rPr>
        <w:t>, keeping pace with the evolutions that have marked the Graphic Industry:</w:t>
      </w:r>
    </w:p>
    <w:p w:rsidR="00D420B1" w:rsidRPr="00D420B1" w:rsidRDefault="00D420B1" w:rsidP="00D420B1">
      <w:pPr>
        <w:shd w:val="clear" w:color="auto" w:fill="FFFFFF"/>
        <w:spacing w:line="384" w:lineRule="atLeast"/>
        <w:rPr>
          <w:rFonts w:ascii="Trebuchet MS" w:eastAsia="Times New Roman" w:hAnsi="Trebuchet MS" w:cs="Times New Roman"/>
          <w:color w:val="00B050"/>
          <w:sz w:val="24"/>
          <w:szCs w:val="24"/>
          <w:lang w:eastAsia="en-IN"/>
        </w:rPr>
      </w:pPr>
      <w:r w:rsidRPr="00D420B1">
        <w:rPr>
          <w:rFonts w:ascii="Trebuchet MS" w:eastAsia="Times New Roman" w:hAnsi="Trebuchet MS" w:cs="Times New Roman"/>
          <w:color w:val="00B050"/>
          <w:sz w:val="24"/>
          <w:szCs w:val="24"/>
          <w:lang w:eastAsia="en-IN"/>
        </w:rPr>
        <w:t>• The appearance of high technology printing equipment with faster and faster printing speeds, requiring inks with excellent printing stability.</w:t>
      </w:r>
      <w:r w:rsidRPr="00D420B1">
        <w:rPr>
          <w:rFonts w:ascii="Trebuchet MS" w:eastAsia="Times New Roman" w:hAnsi="Trebuchet MS" w:cs="Times New Roman"/>
          <w:color w:val="00B050"/>
          <w:sz w:val="24"/>
          <w:szCs w:val="24"/>
          <w:lang w:eastAsia="en-IN"/>
        </w:rPr>
        <w:br/>
      </w:r>
      <w:bookmarkStart w:id="0" w:name="_GoBack"/>
      <w:r w:rsidRPr="00D420B1">
        <w:rPr>
          <w:rFonts w:ascii="Trebuchet MS" w:eastAsia="Times New Roman" w:hAnsi="Trebuchet MS" w:cs="Times New Roman"/>
          <w:color w:val="00B050"/>
          <w:sz w:val="24"/>
          <w:szCs w:val="24"/>
          <w:lang w:eastAsia="en-IN"/>
        </w:rPr>
        <w:t>• A diversification in the range of printed substrates (recycled paper, more varied synthetic substrates, etc.) requiring more and more versatile inks.</w:t>
      </w:r>
      <w:r w:rsidRPr="00D420B1">
        <w:rPr>
          <w:rFonts w:ascii="Trebuchet MS" w:eastAsia="Times New Roman" w:hAnsi="Trebuchet MS" w:cs="Times New Roman"/>
          <w:color w:val="00B050"/>
          <w:sz w:val="24"/>
          <w:szCs w:val="24"/>
          <w:lang w:eastAsia="en-IN"/>
        </w:rPr>
        <w:br/>
        <w:t>• An evolution in environmental legislation (VOC emissions, recycling of packaging, etc.).</w:t>
      </w:r>
    </w:p>
    <w:p w:rsidR="00D420B1" w:rsidRPr="00D420B1" w:rsidRDefault="00D420B1" w:rsidP="00D420B1">
      <w:pPr>
        <w:shd w:val="clear" w:color="auto" w:fill="FFFFFF"/>
        <w:spacing w:line="384" w:lineRule="atLeast"/>
        <w:rPr>
          <w:rFonts w:ascii="Trebuchet MS" w:eastAsia="Times New Roman" w:hAnsi="Trebuchet MS" w:cs="Times New Roman"/>
          <w:color w:val="00B050"/>
          <w:sz w:val="24"/>
          <w:szCs w:val="24"/>
          <w:lang w:eastAsia="en-IN"/>
        </w:rPr>
      </w:pPr>
      <w:r w:rsidRPr="00D420B1">
        <w:rPr>
          <w:rFonts w:ascii="Trebuchet MS" w:eastAsia="Times New Roman" w:hAnsi="Trebuchet MS" w:cs="Times New Roman"/>
          <w:color w:val="00B050"/>
          <w:sz w:val="24"/>
          <w:szCs w:val="24"/>
          <w:lang w:eastAsia="en-IN"/>
        </w:rPr>
        <w:t>To get to know these inks better, we propose to cover the following points:</w:t>
      </w:r>
    </w:p>
    <w:p w:rsidR="00D420B1" w:rsidRPr="00D420B1" w:rsidRDefault="00D420B1" w:rsidP="00D420B1">
      <w:pPr>
        <w:pStyle w:val="ListParagraph"/>
        <w:shd w:val="clear" w:color="auto" w:fill="FFFFFF"/>
        <w:spacing w:before="120" w:after="120" w:line="336" w:lineRule="atLeast"/>
        <w:rPr>
          <w:rFonts w:ascii="Arial" w:eastAsia="Times New Roman" w:hAnsi="Arial" w:cs="Arial"/>
          <w:color w:val="00B050"/>
          <w:sz w:val="24"/>
          <w:szCs w:val="24"/>
          <w:lang w:eastAsia="en-IN"/>
        </w:rPr>
      </w:pPr>
      <w:r w:rsidRPr="00D420B1">
        <w:rPr>
          <w:rFonts w:ascii="Arial" w:eastAsia="Times New Roman" w:hAnsi="Arial" w:cs="Arial"/>
          <w:b/>
          <w:bCs/>
          <w:color w:val="00B050"/>
          <w:sz w:val="24"/>
          <w:szCs w:val="24"/>
          <w:lang w:eastAsia="en-IN"/>
        </w:rPr>
        <w:t>Ink</w:t>
      </w:r>
      <w:r w:rsidR="00872372">
        <w:rPr>
          <w:rFonts w:ascii="Arial" w:eastAsia="Times New Roman" w:hAnsi="Arial" w:cs="Arial"/>
          <w:color w:val="00B050"/>
          <w:sz w:val="24"/>
          <w:szCs w:val="24"/>
          <w:lang w:eastAsia="en-IN"/>
        </w:rPr>
        <w:t xml:space="preserve"> is </w:t>
      </w:r>
      <w:r w:rsidRPr="00D420B1">
        <w:rPr>
          <w:rFonts w:ascii="Arial" w:eastAsia="Times New Roman" w:hAnsi="Arial" w:cs="Arial"/>
          <w:color w:val="00B050"/>
          <w:sz w:val="24"/>
          <w:szCs w:val="24"/>
          <w:lang w:eastAsia="en-IN"/>
        </w:rPr>
        <w:t>paste that contains </w:t>
      </w:r>
      <w:hyperlink r:id="rId6" w:tooltip="Pigment" w:history="1">
        <w:r w:rsidRPr="00D420B1">
          <w:rPr>
            <w:rFonts w:ascii="Arial" w:eastAsia="Times New Roman" w:hAnsi="Arial" w:cs="Arial"/>
            <w:color w:val="00B050"/>
            <w:sz w:val="24"/>
            <w:szCs w:val="24"/>
            <w:lang w:eastAsia="en-IN"/>
          </w:rPr>
          <w:t>pigments</w:t>
        </w:r>
      </w:hyperlink>
      <w:r w:rsidRPr="00D420B1">
        <w:rPr>
          <w:rFonts w:ascii="Arial" w:eastAsia="Times New Roman" w:hAnsi="Arial" w:cs="Arial"/>
          <w:color w:val="00B050"/>
          <w:sz w:val="24"/>
          <w:szCs w:val="24"/>
          <w:lang w:eastAsia="en-IN"/>
        </w:rPr>
        <w:t> or </w:t>
      </w:r>
      <w:hyperlink r:id="rId7" w:tooltip="Dye" w:history="1">
        <w:r w:rsidRPr="00D420B1">
          <w:rPr>
            <w:rFonts w:ascii="Arial" w:eastAsia="Times New Roman" w:hAnsi="Arial" w:cs="Arial"/>
            <w:color w:val="00B050"/>
            <w:sz w:val="24"/>
            <w:szCs w:val="24"/>
            <w:lang w:eastAsia="en-IN"/>
          </w:rPr>
          <w:t>dyes</w:t>
        </w:r>
      </w:hyperlink>
      <w:r w:rsidRPr="00D420B1">
        <w:rPr>
          <w:rFonts w:ascii="Arial" w:eastAsia="Times New Roman" w:hAnsi="Arial" w:cs="Arial"/>
          <w:color w:val="00B050"/>
          <w:sz w:val="24"/>
          <w:szCs w:val="24"/>
          <w:lang w:eastAsia="en-IN"/>
        </w:rPr>
        <w:t> and is used to </w:t>
      </w:r>
      <w:hyperlink r:id="rId8" w:tooltip="Color" w:history="1">
        <w:r w:rsidRPr="00D420B1">
          <w:rPr>
            <w:rFonts w:ascii="Arial" w:eastAsia="Times New Roman" w:hAnsi="Arial" w:cs="Arial"/>
            <w:color w:val="00B050"/>
            <w:sz w:val="24"/>
            <w:szCs w:val="24"/>
            <w:lang w:eastAsia="en-IN"/>
          </w:rPr>
          <w:t>colour</w:t>
        </w:r>
      </w:hyperlink>
      <w:r w:rsidRPr="00D420B1">
        <w:rPr>
          <w:rFonts w:ascii="Arial" w:eastAsia="Times New Roman" w:hAnsi="Arial" w:cs="Arial"/>
          <w:color w:val="00B050"/>
          <w:sz w:val="24"/>
          <w:szCs w:val="24"/>
          <w:lang w:eastAsia="en-IN"/>
        </w:rPr>
        <w:t> a surface to produce an </w:t>
      </w:r>
      <w:hyperlink r:id="rId9" w:tooltip="Image" w:history="1">
        <w:r w:rsidRPr="00D420B1">
          <w:rPr>
            <w:rFonts w:ascii="Arial" w:eastAsia="Times New Roman" w:hAnsi="Arial" w:cs="Arial"/>
            <w:color w:val="00B050"/>
            <w:sz w:val="24"/>
            <w:szCs w:val="24"/>
            <w:lang w:eastAsia="en-IN"/>
          </w:rPr>
          <w:t>image</w:t>
        </w:r>
      </w:hyperlink>
      <w:r w:rsidRPr="00D420B1">
        <w:rPr>
          <w:rFonts w:ascii="Arial" w:eastAsia="Times New Roman" w:hAnsi="Arial" w:cs="Arial"/>
          <w:color w:val="00B050"/>
          <w:sz w:val="24"/>
          <w:szCs w:val="24"/>
          <w:lang w:eastAsia="en-IN"/>
        </w:rPr>
        <w:t>, </w:t>
      </w:r>
      <w:hyperlink r:id="rId10" w:tooltip="Writing" w:history="1">
        <w:r w:rsidRPr="00D420B1">
          <w:rPr>
            <w:rFonts w:ascii="Arial" w:eastAsia="Times New Roman" w:hAnsi="Arial" w:cs="Arial"/>
            <w:color w:val="00B050"/>
            <w:sz w:val="24"/>
            <w:szCs w:val="24"/>
            <w:lang w:eastAsia="en-IN"/>
          </w:rPr>
          <w:t>text</w:t>
        </w:r>
      </w:hyperlink>
      <w:r w:rsidRPr="00D420B1">
        <w:rPr>
          <w:rFonts w:ascii="Arial" w:eastAsia="Times New Roman" w:hAnsi="Arial" w:cs="Arial"/>
          <w:color w:val="00B050"/>
          <w:sz w:val="24"/>
          <w:szCs w:val="24"/>
          <w:lang w:eastAsia="en-IN"/>
        </w:rPr>
        <w:t>, or </w:t>
      </w:r>
      <w:hyperlink r:id="rId11" w:tooltip="Design" w:history="1">
        <w:r w:rsidRPr="00D420B1">
          <w:rPr>
            <w:rFonts w:ascii="Arial" w:eastAsia="Times New Roman" w:hAnsi="Arial" w:cs="Arial"/>
            <w:color w:val="00B050"/>
            <w:sz w:val="24"/>
            <w:szCs w:val="24"/>
            <w:lang w:eastAsia="en-IN"/>
          </w:rPr>
          <w:t>design</w:t>
        </w:r>
      </w:hyperlink>
      <w:r w:rsidR="00872372">
        <w:rPr>
          <w:rFonts w:ascii="Arial" w:eastAsia="Times New Roman" w:hAnsi="Arial" w:cs="Arial"/>
          <w:color w:val="00B050"/>
          <w:sz w:val="24"/>
          <w:szCs w:val="24"/>
          <w:lang w:eastAsia="en-IN"/>
        </w:rPr>
        <w:t>.</w:t>
      </w:r>
      <w:r w:rsidRPr="00D420B1">
        <w:rPr>
          <w:rFonts w:ascii="Arial" w:eastAsia="Times New Roman" w:hAnsi="Arial" w:cs="Arial"/>
          <w:color w:val="00B050"/>
          <w:sz w:val="24"/>
          <w:szCs w:val="24"/>
          <w:lang w:eastAsia="en-IN"/>
        </w:rPr>
        <w:t xml:space="preserve"> Thicker inks, in paste form, are used extensively in </w:t>
      </w:r>
      <w:proofErr w:type="gramStart"/>
      <w:r w:rsidR="00872372">
        <w:t xml:space="preserve">Offset </w:t>
      </w:r>
      <w:r w:rsidRPr="00D420B1">
        <w:rPr>
          <w:rFonts w:ascii="Arial" w:eastAsia="Times New Roman" w:hAnsi="Arial" w:cs="Arial"/>
          <w:color w:val="00B050"/>
          <w:sz w:val="24"/>
          <w:szCs w:val="24"/>
          <w:lang w:eastAsia="en-IN"/>
        </w:rPr>
        <w:t> </w:t>
      </w:r>
      <w:proofErr w:type="gramEnd"/>
      <w:hyperlink r:id="rId12" w:tooltip="Printing" w:history="1">
        <w:r w:rsidRPr="00D420B1">
          <w:rPr>
            <w:rFonts w:ascii="Arial" w:eastAsia="Times New Roman" w:hAnsi="Arial" w:cs="Arial"/>
            <w:color w:val="00B050"/>
            <w:sz w:val="24"/>
            <w:szCs w:val="24"/>
            <w:lang w:eastAsia="en-IN"/>
          </w:rPr>
          <w:t>printing</w:t>
        </w:r>
      </w:hyperlink>
      <w:r w:rsidRPr="00D420B1">
        <w:rPr>
          <w:rFonts w:ascii="Arial" w:eastAsia="Times New Roman" w:hAnsi="Arial" w:cs="Arial"/>
          <w:color w:val="00B050"/>
          <w:sz w:val="24"/>
          <w:szCs w:val="24"/>
          <w:lang w:eastAsia="en-IN"/>
        </w:rPr>
        <w:t>.</w:t>
      </w:r>
    </w:p>
    <w:p w:rsidR="00D420B1" w:rsidRDefault="00D420B1" w:rsidP="00D420B1">
      <w:pPr>
        <w:pStyle w:val="ListParagraph"/>
        <w:numPr>
          <w:ilvl w:val="0"/>
          <w:numId w:val="1"/>
        </w:numPr>
        <w:shd w:val="clear" w:color="auto" w:fill="FFFFFF"/>
        <w:spacing w:before="120" w:after="120" w:line="336" w:lineRule="atLeast"/>
        <w:rPr>
          <w:rFonts w:ascii="Arial" w:eastAsia="Times New Roman" w:hAnsi="Arial" w:cs="Arial"/>
          <w:color w:val="00B050"/>
          <w:sz w:val="24"/>
          <w:szCs w:val="24"/>
          <w:lang w:eastAsia="en-IN"/>
        </w:rPr>
      </w:pPr>
      <w:r w:rsidRPr="00D420B1">
        <w:rPr>
          <w:rFonts w:ascii="Arial" w:eastAsia="Times New Roman" w:hAnsi="Arial" w:cs="Arial"/>
          <w:color w:val="00B050"/>
          <w:sz w:val="24"/>
          <w:szCs w:val="24"/>
          <w:lang w:eastAsia="en-IN"/>
        </w:rPr>
        <w:t>Ink can be a complex medium, composed of </w:t>
      </w:r>
      <w:hyperlink r:id="rId13" w:tooltip="Solvent" w:history="1">
        <w:r w:rsidRPr="00D420B1">
          <w:rPr>
            <w:rFonts w:ascii="Arial" w:eastAsia="Times New Roman" w:hAnsi="Arial" w:cs="Arial"/>
            <w:color w:val="00B050"/>
            <w:sz w:val="24"/>
            <w:szCs w:val="24"/>
            <w:lang w:eastAsia="en-IN"/>
          </w:rPr>
          <w:t>solvents</w:t>
        </w:r>
      </w:hyperlink>
      <w:r w:rsidRPr="00D420B1">
        <w:rPr>
          <w:rFonts w:ascii="Arial" w:eastAsia="Times New Roman" w:hAnsi="Arial" w:cs="Arial"/>
          <w:color w:val="00B050"/>
          <w:sz w:val="24"/>
          <w:szCs w:val="24"/>
          <w:lang w:eastAsia="en-IN"/>
        </w:rPr>
        <w:t>, pigments, dyes, </w:t>
      </w:r>
      <w:hyperlink r:id="rId14" w:tooltip="Resin" w:history="1">
        <w:r w:rsidRPr="00D420B1">
          <w:rPr>
            <w:rFonts w:ascii="Arial" w:eastAsia="Times New Roman" w:hAnsi="Arial" w:cs="Arial"/>
            <w:color w:val="00B050"/>
            <w:sz w:val="24"/>
            <w:szCs w:val="24"/>
            <w:lang w:eastAsia="en-IN"/>
          </w:rPr>
          <w:t>resins</w:t>
        </w:r>
      </w:hyperlink>
      <w:r w:rsidRPr="00D420B1">
        <w:rPr>
          <w:rFonts w:ascii="Arial" w:eastAsia="Times New Roman" w:hAnsi="Arial" w:cs="Arial"/>
          <w:color w:val="00B050"/>
          <w:sz w:val="24"/>
          <w:szCs w:val="24"/>
          <w:lang w:eastAsia="en-IN"/>
        </w:rPr>
        <w:t>, </w:t>
      </w:r>
      <w:hyperlink r:id="rId15" w:tooltip="Lubricant" w:history="1">
        <w:r w:rsidRPr="00D420B1">
          <w:rPr>
            <w:rFonts w:ascii="Arial" w:eastAsia="Times New Roman" w:hAnsi="Arial" w:cs="Arial"/>
            <w:color w:val="00B050"/>
            <w:sz w:val="24"/>
            <w:szCs w:val="24"/>
            <w:lang w:eastAsia="en-IN"/>
          </w:rPr>
          <w:t>lubricants</w:t>
        </w:r>
      </w:hyperlink>
      <w:r w:rsidRPr="00D420B1">
        <w:rPr>
          <w:rFonts w:ascii="Arial" w:eastAsia="Times New Roman" w:hAnsi="Arial" w:cs="Arial"/>
          <w:color w:val="00B050"/>
          <w:sz w:val="24"/>
          <w:szCs w:val="24"/>
          <w:lang w:eastAsia="en-IN"/>
        </w:rPr>
        <w:t>, </w:t>
      </w:r>
      <w:hyperlink r:id="rId16" w:tooltip="Solubilizer" w:history="1">
        <w:r w:rsidRPr="00D420B1">
          <w:rPr>
            <w:rFonts w:ascii="Arial" w:eastAsia="Times New Roman" w:hAnsi="Arial" w:cs="Arial"/>
            <w:color w:val="00B050"/>
            <w:sz w:val="24"/>
            <w:szCs w:val="24"/>
            <w:lang w:eastAsia="en-IN"/>
          </w:rPr>
          <w:t>solubilizes</w:t>
        </w:r>
      </w:hyperlink>
      <w:r w:rsidRPr="00D420B1">
        <w:rPr>
          <w:rFonts w:ascii="Arial" w:eastAsia="Times New Roman" w:hAnsi="Arial" w:cs="Arial"/>
          <w:color w:val="00B050"/>
          <w:sz w:val="24"/>
          <w:szCs w:val="24"/>
          <w:lang w:eastAsia="en-IN"/>
        </w:rPr>
        <w:t>, </w:t>
      </w:r>
      <w:hyperlink r:id="rId17" w:tooltip="Surfactant" w:history="1">
        <w:r w:rsidRPr="00D420B1">
          <w:rPr>
            <w:rFonts w:ascii="Arial" w:eastAsia="Times New Roman" w:hAnsi="Arial" w:cs="Arial"/>
            <w:color w:val="00B050"/>
            <w:sz w:val="24"/>
            <w:szCs w:val="24"/>
            <w:lang w:eastAsia="en-IN"/>
          </w:rPr>
          <w:t>surfactants</w:t>
        </w:r>
      </w:hyperlink>
      <w:r w:rsidRPr="00D420B1">
        <w:rPr>
          <w:rFonts w:ascii="Arial" w:eastAsia="Times New Roman" w:hAnsi="Arial" w:cs="Arial"/>
          <w:color w:val="00B050"/>
          <w:sz w:val="24"/>
          <w:szCs w:val="24"/>
          <w:lang w:eastAsia="en-IN"/>
        </w:rPr>
        <w:t>, </w:t>
      </w:r>
      <w:r w:rsidRPr="00D420B1">
        <w:rPr>
          <w:color w:val="00B050"/>
          <w:sz w:val="24"/>
          <w:szCs w:val="24"/>
        </w:rPr>
        <w:t>matter, fluorescents</w:t>
      </w:r>
      <w:r w:rsidRPr="00D420B1">
        <w:rPr>
          <w:rFonts w:ascii="Arial" w:eastAsia="Times New Roman" w:hAnsi="Arial" w:cs="Arial"/>
          <w:color w:val="00B050"/>
          <w:sz w:val="24"/>
          <w:szCs w:val="24"/>
          <w:lang w:eastAsia="en-IN"/>
        </w:rPr>
        <w:t>, and other materials. The components of inks serve many purposes; the ink’s carrier, colorants, and other additives affect the flow and thickness of the ink and its appearance when dry.</w:t>
      </w:r>
    </w:p>
    <w:p w:rsidR="00A92A4D" w:rsidRDefault="00A92A4D" w:rsidP="00A92A4D">
      <w:pPr>
        <w:shd w:val="clear" w:color="auto" w:fill="FFFFFF"/>
        <w:spacing w:before="120" w:after="120" w:line="336" w:lineRule="atLeast"/>
        <w:rPr>
          <w:rFonts w:ascii="Arial" w:eastAsia="Times New Roman" w:hAnsi="Arial" w:cs="Arial"/>
          <w:color w:val="00B050"/>
          <w:sz w:val="24"/>
          <w:szCs w:val="24"/>
          <w:lang w:eastAsia="en-IN"/>
        </w:rPr>
      </w:pPr>
    </w:p>
    <w:p w:rsidR="00D420B1" w:rsidRPr="00D420B1" w:rsidRDefault="00D420B1" w:rsidP="00D420B1">
      <w:pPr>
        <w:shd w:val="clear" w:color="auto" w:fill="FFFFFF"/>
        <w:spacing w:before="120" w:after="120" w:line="336" w:lineRule="atLeast"/>
        <w:ind w:left="360"/>
        <w:rPr>
          <w:rFonts w:ascii="Arial" w:eastAsia="Times New Roman" w:hAnsi="Arial" w:cs="Arial"/>
          <w:color w:val="00B050"/>
          <w:sz w:val="21"/>
          <w:szCs w:val="21"/>
          <w:lang w:eastAsia="en-IN"/>
        </w:rPr>
      </w:pPr>
    </w:p>
    <w:bookmarkEnd w:id="0"/>
    <w:p w:rsidR="00D420B1" w:rsidRPr="00D420B1" w:rsidRDefault="00D420B1">
      <w:pPr>
        <w:rPr>
          <w:sz w:val="24"/>
          <w:szCs w:val="24"/>
        </w:rPr>
      </w:pPr>
    </w:p>
    <w:sectPr w:rsidR="00D420B1" w:rsidRPr="00D42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D5525"/>
    <w:multiLevelType w:val="multilevel"/>
    <w:tmpl w:val="4A5E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0B1"/>
    <w:rsid w:val="002D4EA2"/>
    <w:rsid w:val="003E7B0E"/>
    <w:rsid w:val="006C42D1"/>
    <w:rsid w:val="00872372"/>
    <w:rsid w:val="00A92A4D"/>
    <w:rsid w:val="00CC0CF8"/>
    <w:rsid w:val="00D42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0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lor" TargetMode="External"/><Relationship Id="rId13" Type="http://schemas.openxmlformats.org/officeDocument/2006/relationships/hyperlink" Target="https://en.wikipedia.org/wiki/Solvent"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Dye" TargetMode="External"/><Relationship Id="rId12" Type="http://schemas.openxmlformats.org/officeDocument/2006/relationships/hyperlink" Target="https://en.wikipedia.org/wiki/Printing" TargetMode="External"/><Relationship Id="rId17" Type="http://schemas.openxmlformats.org/officeDocument/2006/relationships/hyperlink" Target="https://en.wikipedia.org/wiki/Surfactant" TargetMode="External"/><Relationship Id="rId2" Type="http://schemas.openxmlformats.org/officeDocument/2006/relationships/styles" Target="styles.xml"/><Relationship Id="rId16" Type="http://schemas.openxmlformats.org/officeDocument/2006/relationships/hyperlink" Target="https://en.wikipedia.org/wiki/Solubilizer" TargetMode="External"/><Relationship Id="rId1" Type="http://schemas.openxmlformats.org/officeDocument/2006/relationships/numbering" Target="numbering.xml"/><Relationship Id="rId6" Type="http://schemas.openxmlformats.org/officeDocument/2006/relationships/hyperlink" Target="https://en.wikipedia.org/wiki/Pigment" TargetMode="External"/><Relationship Id="rId11" Type="http://schemas.openxmlformats.org/officeDocument/2006/relationships/hyperlink" Target="https://en.wikipedia.org/wiki/Design" TargetMode="External"/><Relationship Id="rId5" Type="http://schemas.openxmlformats.org/officeDocument/2006/relationships/webSettings" Target="webSettings.xml"/><Relationship Id="rId15" Type="http://schemas.openxmlformats.org/officeDocument/2006/relationships/hyperlink" Target="https://en.wikipedia.org/wiki/Lubricant" TargetMode="External"/><Relationship Id="rId10" Type="http://schemas.openxmlformats.org/officeDocument/2006/relationships/hyperlink" Target="https://en.wikipedia.org/wiki/Writ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Image" TargetMode="External"/><Relationship Id="rId14" Type="http://schemas.openxmlformats.org/officeDocument/2006/relationships/hyperlink" Target="https://en.wikipedia.org/wiki/Re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2016-06-26T12:46:00Z</dcterms:created>
  <dcterms:modified xsi:type="dcterms:W3CDTF">2016-06-26T15:02:00Z</dcterms:modified>
</cp:coreProperties>
</file>