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3" w:sz="0" w:val="none"/>
        </w:pBdr>
        <w:shd w:fill="f3f6fc" w:val="clear"/>
        <w:spacing w:after="80" w:lineRule="auto"/>
        <w:rPr>
          <w:color w:val="1f1f1f"/>
          <w:sz w:val="34"/>
          <w:szCs w:val="34"/>
        </w:rPr>
      </w:pPr>
      <w:bookmarkStart w:colFirst="0" w:colLast="0" w:name="_1ntecy89vlsu" w:id="0"/>
      <w:bookmarkEnd w:id="0"/>
      <w:r w:rsidDel="00000000" w:rsidR="00000000" w:rsidRPr="00000000">
        <w:rPr>
          <w:color w:val="1f1f1f"/>
          <w:sz w:val="34"/>
          <w:szCs w:val="34"/>
          <w:rtl w:val="0"/>
        </w:rPr>
        <w:t xml:space="preserve">The wavelength range for bitter tastes is typically 400-450 nm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2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Article: "The Molecular Basis of Bitter Taste Perception" by Stephen L. Doty, et al., published in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Annual Review of Biochemistry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2008.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3" w:sz="0" w:val="none"/>
        </w:pBdr>
        <w:shd w:fill="f3f6fc" w:val="clear"/>
        <w:spacing w:after="80" w:lineRule="auto"/>
        <w:rPr>
          <w:color w:val="1f1f1f"/>
          <w:sz w:val="34"/>
          <w:szCs w:val="34"/>
        </w:rPr>
      </w:pPr>
      <w:bookmarkStart w:colFirst="0" w:colLast="0" w:name="_i0l2xdmcdqc9" w:id="1"/>
      <w:bookmarkEnd w:id="1"/>
      <w:r w:rsidDel="00000000" w:rsidR="00000000" w:rsidRPr="00000000">
        <w:rPr>
          <w:color w:val="1f1f1f"/>
          <w:sz w:val="34"/>
          <w:szCs w:val="34"/>
          <w:rtl w:val="0"/>
        </w:rPr>
        <w:t xml:space="preserve">wavelength range for sour tastes is typically 300-350 nm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22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Article: "The Molecular Basis of Sour Taste Perception" by Charles S. Zuker, et al., published in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Annual Review of Neuroscience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2001.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3" w:sz="0" w:val="none"/>
        </w:pBdr>
        <w:shd w:fill="f3f6fc" w:val="clear"/>
        <w:spacing w:after="80" w:lineRule="auto"/>
        <w:rPr>
          <w:color w:val="1f1f1f"/>
          <w:sz w:val="34"/>
          <w:szCs w:val="34"/>
        </w:rPr>
      </w:pPr>
      <w:bookmarkStart w:colFirst="0" w:colLast="0" w:name="_c9cybg2wbkyi" w:id="2"/>
      <w:bookmarkEnd w:id="2"/>
      <w:r w:rsidDel="00000000" w:rsidR="00000000" w:rsidRPr="00000000">
        <w:rPr>
          <w:color w:val="1f1f1f"/>
          <w:sz w:val="34"/>
          <w:szCs w:val="34"/>
          <w:rtl w:val="0"/>
        </w:rPr>
        <w:t xml:space="preserve">The wavelength range for salty tastes is typically 250-270 nm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22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Article: "The Molecular Basis of Salty Taste Sensation" by Charles S. Zuker, published in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Annual Review of Physiology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2002.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3" w:sz="0" w:val="none"/>
        </w:pBdr>
        <w:shd w:fill="f3f6fc" w:val="clear"/>
        <w:spacing w:after="80" w:lineRule="auto"/>
        <w:rPr>
          <w:color w:val="1f1f1f"/>
          <w:sz w:val="34"/>
          <w:szCs w:val="34"/>
        </w:rPr>
      </w:pPr>
      <w:bookmarkStart w:colFirst="0" w:colLast="0" w:name="_s2m86pxaxhok" w:id="3"/>
      <w:bookmarkEnd w:id="3"/>
      <w:r w:rsidDel="00000000" w:rsidR="00000000" w:rsidRPr="00000000">
        <w:rPr>
          <w:color w:val="1f1f1f"/>
          <w:sz w:val="34"/>
          <w:szCs w:val="34"/>
          <w:rtl w:val="0"/>
        </w:rPr>
        <w:t xml:space="preserve">The wavelength range for pungent / spicy tastes is typically 270-290 nm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2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Article: "The Molecular Basis of Capsaicin and Related Compounds: Taste and Pain" by David Julius and Ardem Patapoutian, published in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Cell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2009.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3" w:sz="0" w:val="none"/>
        </w:pBdr>
        <w:shd w:fill="f3f6fc" w:val="clear"/>
        <w:spacing w:after="80" w:lineRule="auto"/>
        <w:rPr>
          <w:color w:val="1f1f1f"/>
          <w:sz w:val="34"/>
          <w:szCs w:val="34"/>
        </w:rPr>
      </w:pPr>
      <w:bookmarkStart w:colFirst="0" w:colLast="0" w:name="_3cnwuomjixd4" w:id="4"/>
      <w:bookmarkEnd w:id="4"/>
      <w:r w:rsidDel="00000000" w:rsidR="00000000" w:rsidRPr="00000000">
        <w:rPr>
          <w:color w:val="1f1f1f"/>
          <w:sz w:val="34"/>
          <w:szCs w:val="34"/>
          <w:rtl w:val="0"/>
        </w:rPr>
        <w:t xml:space="preserve">The wavelength range for astringent tastes is typically 350-400 nm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2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Article: "The Molecular Basis of Astringency" by Charles S. Zuker, published in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Cell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2002.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