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pitch-deck"/>
    <w:p>
      <w:pPr>
        <w:pStyle w:val="Heading1"/>
      </w:pPr>
      <w:r>
        <w:t xml:space="preserve">Pitch Deck</w:t>
      </w:r>
    </w:p>
    <w:p>
      <w:pPr>
        <w:pStyle w:val="FirstParagraph"/>
      </w:pPr>
      <w:r>
        <w:rPr>
          <w:bCs/>
          <w:b/>
        </w:rPr>
        <w:t xml:space="preserve">Status: ✅ the real deck was supplied by the founder (2026-09-24) and is</w:t>
      </w:r>
      <w:r>
        <w:rPr>
          <w:bCs/>
          <w:b/>
        </w:rPr>
        <w:t xml:space="preserve"> </w:t>
      </w:r>
      <w:r>
        <w:rPr>
          <w:bCs/>
          <w:b/>
        </w:rPr>
        <w:t xml:space="preserve">saved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01-company-snapshot/AgrosTech_Pitch_Narrativo.pdf</w:t>
      </w:r>
      <w:r>
        <w:rPr>
          <w:bCs/>
          <w:b/>
        </w:rPr>
        <w:t xml:space="preserve"> </w:t>
      </w:r>
      <w:r>
        <w:rPr>
          <w:bCs/>
          <w:b/>
        </w:rPr>
        <w:t xml:space="preserve">(17 slides).</w:t>
      </w:r>
      <w:r>
        <w:rPr>
          <w:bCs/>
          <w:b/>
        </w:rPr>
        <w:t xml:space="preserve"> </w:t>
      </w:r>
      <w:r>
        <w:rPr>
          <w:bCs/>
          <w:b/>
        </w:rPr>
        <w:t xml:space="preserve">This file is now a reconciliation map, not a placeholder outline.</w:t>
      </w:r>
    </w:p>
    <w:bookmarkStart w:id="20" w:name="Xee77c764a5e4bbe7e557eafe8b5681d945e3746"/>
    <w:p>
      <w:pPr>
        <w:pStyle w:val="Heading2"/>
      </w:pPr>
      <w:r>
        <w:t xml:space="preserve">What the deck contains, and where it’s been folded into this data room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Slide (Portuguese)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Reconciled 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 —</w:t>
            </w:r>
            <w:r>
              <w:t xml:space="preserve"> </w:t>
            </w:r>
            <w:r>
              <w:t xml:space="preserve">“</w:t>
            </w:r>
            <w:r>
              <w:t xml:space="preserve">O banco nunca viu a terra.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01-company-snapshot/ONE_PAGER.md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Ela nunca pisou e nunca vai pisar lá.</w:t>
            </w:r>
            <w:r>
              <w:t xml:space="preserve">”</w:t>
            </w:r>
            <w:r>
              <w:t xml:space="preserve"> </w:t>
            </w:r>
            <w:r>
              <w:t xml:space="preserve">(the analyst 2,000km away)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01-company-snapshot/ONE_PAGER.md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ponto cego</w:t>
            </w:r>
            <w:r>
              <w:t xml:space="preserve">”</w:t>
            </w:r>
            <w:r>
              <w:t xml:space="preserve"> </w:t>
            </w:r>
            <w:r>
              <w:t xml:space="preserve">— PDF vs. living land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01-company-snapshot/ONE_PAGER.md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R$800bi exposed to 4 fraud vectors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06-customers/MARKET_RESEARCH.md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Resolução CMN nº 5.267/2025 — the regulatory driver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06-customers/MARKET_RESEARCH.md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08-gtm-revenue/GTM_STRATEGY.md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 onde viemos</w:t>
            </w:r>
            <w:r>
              <w:t xml:space="preserve">”</w:t>
            </w:r>
            <w:r>
              <w:t xml:space="preserve"> </w:t>
            </w:r>
            <w:r>
              <w:t xml:space="preserve">— 200k+ ha overflown, Sudan to Mato Grosso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02-team/TEAM_BIOS.md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 banco precisa de certeza.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01-company-snapshot/ONE_PAGER.md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Cada hectare financiado, visto.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01-company-snapshot/ONE_PAGER.md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Passaporte de Crédito Rural — 3 stages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09-product/PRODUCT_OVERVIEW.md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M1/M2/M3 — the three proprietary models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09-product/TECH_STACK_OVERVIEW.md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05-legal/IP_ASSIGNMENT.md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Traction — 220ha, 35k ha pipeline, 200k+ ha flown, UnB MOU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01-company-snapshot/CASE_STUDY.md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06-customers/SALES_PIPELINE.md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Market — US$0.80/ha, US$880M/US$125M/US$3M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06-customers/MARKET_RESEARCH.md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 scenarios 2027-2029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07-financials/FINANCIAL_MODEL.xlsx</w:t>
            </w:r>
            <w:r>
              <w:t xml:space="preserve"> </w:t>
            </w:r>
            <w:r>
              <w:t xml:space="preserve">(Scenarios (Deck) tab)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Competitive landscape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06-customers/COMPETITIVE_LANDSCAPE.md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+ believers (Amgad, Diana, Lucas, Chaim, Gilberto, Michelle)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02-team/TEAM_BIOS.md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02-team/ADVISOR_NOTE.md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ask — US$600K, 40/30/20/10, SAFE terms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04-investment-documents/USE_OF_FUNDS.md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04-investment-documents/SAFE_TERMS.md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—</w:t>
            </w:r>
            <w:r>
              <w:t xml:space="preserve"> </w:t>
            </w:r>
            <w:r>
              <w:t xml:space="preserve">“</w:t>
            </w:r>
            <w:r>
              <w:t xml:space="preserve">Agora o banco vê a terra.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bookmarkEnd w:id="20"/>
    <w:bookmarkStart w:id="21" w:name="Xf6e49c93f341b4b67fb48d836d22e4d81690f1e"/>
    <w:p>
      <w:pPr>
        <w:pStyle w:val="Heading2"/>
      </w:pPr>
      <w:r>
        <w:t xml:space="preserve">What did NOT come from the deck (still open)</w:t>
      </w:r>
    </w:p>
    <w:p>
      <w:pPr>
        <w:numPr>
          <w:ilvl w:val="0"/>
          <w:numId w:val="1001"/>
        </w:numPr>
        <w:pStyle w:val="Compact"/>
      </w:pPr>
      <w:r>
        <w:t xml:space="preserve">Exact founder equity split (deck doesn’t show a cap table slide with</w:t>
      </w:r>
      <w:r>
        <w:t xml:space="preserve"> </w:t>
      </w:r>
      <w:r>
        <w:t xml:space="preserve">real numbers —</w:t>
      </w:r>
      <w:r>
        <w:t xml:space="preserve"> </w:t>
      </w:r>
      <w:r>
        <w:rPr>
          <w:rStyle w:val="VerbatimChar"/>
        </w:rPr>
        <w:t xml:space="preserve">04-investment-documents/CAP_TABLE.md</w:t>
      </w:r>
      <w:r>
        <w:t xml:space="preserve"> </w:t>
      </w:r>
      <w:r>
        <w:t xml:space="preserve">still uses an</w:t>
      </w:r>
      <w:r>
        <w:t xml:space="preserve"> </w:t>
      </w:r>
      <w:r>
        <w:t xml:space="preserve">illustrative equal-thirds placeholder).</w:t>
      </w:r>
    </w:p>
    <w:p>
      <w:pPr>
        <w:numPr>
          <w:ilvl w:val="0"/>
          <w:numId w:val="1001"/>
        </w:numPr>
        <w:pStyle w:val="Compact"/>
      </w:pPr>
      <w:r>
        <w:t xml:space="preserve">The weed-stress-scan case study (35 ha, 10 ha affected) — mentioned</w:t>
      </w:r>
      <w:r>
        <w:t xml:space="preserve"> </w:t>
      </w:r>
      <w:r>
        <w:t xml:space="preserve">in the original checklist, not on this deck.</w:t>
      </w:r>
    </w:p>
    <w:p>
      <w:pPr>
        <w:numPr>
          <w:ilvl w:val="0"/>
          <w:numId w:val="1001"/>
        </w:numPr>
        <w:pStyle w:val="Compact"/>
      </w:pPr>
      <w:r>
        <w:t xml:space="preserve">Coplacana details — named by the founder verbally, not shown on the</w:t>
      </w:r>
      <w:r>
        <w:t xml:space="preserve"> </w:t>
      </w:r>
      <w:r>
        <w:t xml:space="preserve">deck’s pipeline slide.</w:t>
      </w:r>
    </w:p>
    <w:p>
      <w:pPr>
        <w:numPr>
          <w:ilvl w:val="0"/>
          <w:numId w:val="1001"/>
        </w:numPr>
        <w:pStyle w:val="Compact"/>
      </w:pPr>
      <w:r>
        <w:t xml:space="preserve">Founder/team compensation, hiring-plan dollar amounts, exact dates for</w:t>
      </w:r>
      <w:r>
        <w:t xml:space="preserve"> </w:t>
      </w:r>
      <w:r>
        <w:t xml:space="preserve">the 220ha project.</w:t>
      </w:r>
    </w:p>
    <w:bookmarkEnd w:id="21"/>
    <w:bookmarkStart w:id="22" w:name="X66b42cf04e6660c1919bd3e439a9b5eca3aef2e"/>
    <w:p>
      <w:pPr>
        <w:pStyle w:val="Heading2"/>
      </w:pPr>
      <w:r>
        <w:t xml:space="preserve">Known internal tension worth resolving before the next pitch</w:t>
      </w:r>
    </w:p>
    <w:p>
      <w:pPr>
        <w:pStyle w:val="FirstParagraph"/>
      </w:pPr>
      <w:r>
        <w:t xml:space="preserve">The deck’s market-sizing slide states a</w:t>
      </w:r>
      <w:r>
        <w:t xml:space="preserve"> </w:t>
      </w:r>
      <w:r>
        <w:rPr>
          <w:bCs/>
          <w:b/>
        </w:rPr>
        <w:t xml:space="preserve">US$3M target in 36 months</w:t>
      </w:r>
      <w:r>
        <w:t xml:space="preserve">;</w:t>
      </w:r>
      <w:r>
        <w:t xml:space="preserve"> </w:t>
      </w:r>
      <w:r>
        <w:t xml:space="preserve">the scenarios slide’s own</w:t>
      </w:r>
      <w:r>
        <w:t xml:space="preserve"> </w:t>
      </w:r>
      <w:r>
        <w:rPr>
          <w:bCs/>
          <w:b/>
        </w:rPr>
        <w:t xml:space="preserve">2029 Base case is US$3.50M</w:t>
      </w:r>
      <w:r>
        <w:t xml:space="preserve">. Both are the</w:t>
      </w:r>
      <w:r>
        <w:t xml:space="preserve"> </w:t>
      </w:r>
      <w:r>
        <w:t xml:space="preserve">founder’s numbers from two slides of the same deck — a half-million-</w:t>
      </w:r>
      <w:r>
        <w:t xml:space="preserve"> </w:t>
      </w:r>
      <w:r>
        <w:t xml:space="preserve">dollar gap, not a contradiction this data room introduced. See the</w:t>
      </w:r>
      <w:r>
        <w:t xml:space="preserve"> </w:t>
      </w:r>
      <w:r>
        <w:t xml:space="preserve">“</w:t>
      </w:r>
      <w:r>
        <w:t xml:space="preserve">Scenarios (Deck)</w:t>
      </w:r>
      <w:r>
        <w:t xml:space="preserve">”</w:t>
      </w:r>
      <w:r>
        <w:t xml:space="preserve"> </w:t>
      </w:r>
      <w:r>
        <w:t xml:space="preserve">tab in</w:t>
      </w:r>
      <w:r>
        <w:t xml:space="preserve"> </w:t>
      </w:r>
      <w:r>
        <w:rPr>
          <w:rStyle w:val="VerbatimChar"/>
        </w:rPr>
        <w:t xml:space="preserve">FINANCIAL_MODEL.xlsx</w:t>
      </w:r>
      <w:r>
        <w:t xml:space="preserve"> </w:t>
      </w:r>
      <w:r>
        <w:t xml:space="preserve">for the side-by-side.</w:t>
      </w:r>
      <w:r>
        <w:t xml:space="preserve"> </w:t>
      </w:r>
      <w:r>
        <w:t xml:space="preserve">Worth deciding which framing to lead with before the next investor</w:t>
      </w:r>
      <w:r>
        <w:t xml:space="preserve"> </w:t>
      </w:r>
      <w:r>
        <w:t xml:space="preserve">meeting.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AgrosTech — Pitch Deck Reconciliation v2.0 | Confidencial | 2026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2026-09-24T13:17:02Z</dcterms:created>
  <dcterms:modified xsi:type="dcterms:W3CDTF">2026-09-24T13:17:02Z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