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0"/>
      </w:pPr>
      <w:r>
        <w:rPr>
          <w:rFonts w:ascii="Calibri" w:cs="Calibri" w:eastAsia="Calibri" w:hAnsi="Calibri"/>
        </w:rPr>
        <w:t xml:space="preserve">Pitch Deck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Status: ✅ the real deck was supplied by the founder (2026-09-24) and is
saved at </w:t>
      </w:r>
      <w:r>
        <w:rPr>
          <w:rFonts w:ascii="Consolas" w:cs="Consolas" w:eastAsia="Consolas" w:hAnsi="Consolas"/>
          <w:b/>
          <w:bCs/>
          <w:sz w:val="20"/>
          <w:szCs w:val="20"/>
          <w:shd w:fill="F2EFE6" w:val="clear"/>
        </w:rPr>
        <w:t xml:space="preserve">01-company-snapshot/AgrosTech_Pitch_Narrativo.pdf</w:t>
      </w:r>
      <w:r>
        <w:rPr>
          <w:rFonts w:ascii="Calibri" w:cs="Calibri" w:eastAsia="Calibri" w:hAnsi="Calibri"/>
          <w:b/>
          <w:bCs/>
        </w:rPr>
        <w:t xml:space="preserve"> (17 slides).
This file is now a reconciliation map, not a placeholder outline.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What the deck contains, and where it's been folded into this data room</w:t>
      </w:r>
    </w:p>
    <w:tbl>
      <w:tblPr>
        <w:tblW w:type="dxa" w:w="10080"/>
        <w:tblBorders>
          <w:top w:val="single" w:color="D9D3C3" w:sz="4"/>
          <w:left w:val="single" w:color="D9D3C3" w:sz="4"/>
          <w:bottom w:val="single" w:color="D9D3C3" w:sz="4"/>
          <w:right w:val="single" w:color="D9D3C3" w:sz="4"/>
          <w:insideH w:val="single" w:color="D9D3C3" w:sz="2"/>
          <w:insideV w:val="single" w:color="D9D3C3" w:sz="2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shd w:fill="1C2A2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2EFE6"/>
              </w:rPr>
              <w:t xml:space="preserve">#</w:t>
            </w:r>
          </w:p>
        </w:tc>
        <w:tc>
          <w:tcPr>
            <w:tcW w:type="dxa" w:w="3360"/>
            <w:shd w:fill="1C2A2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2EFE6"/>
              </w:rPr>
              <w:t xml:space="preserve">Slide (Portuguese)</w:t>
            </w:r>
          </w:p>
        </w:tc>
        <w:tc>
          <w:tcPr>
            <w:tcW w:type="dxa" w:w="3360"/>
            <w:shd w:fill="1C2A2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2EFE6"/>
              </w:rPr>
              <w:t xml:space="preserve">Reconciled into</w:t>
            </w:r>
          </w:p>
        </w:tc>
      </w:tr>
      <w:tr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Cover — "O banco nunca viu a terra."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2EFE6" w:val="clear"/>
              </w:rPr>
              <w:t xml:space="preserve">01-company-snapshot/ONE_PAGER.md</w:t>
            </w:r>
          </w:p>
        </w:tc>
      </w:tr>
      <w:tr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"Ela nunca pisou e nunca vai pisar lá." (the analyst 2,000km away)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2EFE6" w:val="clear"/>
              </w:rPr>
              <w:t xml:space="preserve">01-company-snapshot/ONE_PAGER.md</w:t>
            </w:r>
          </w:p>
        </w:tc>
      </w:tr>
      <w:tr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"O ponto cego" — PDF vs. living land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2EFE6" w:val="clear"/>
              </w:rPr>
              <w:t xml:space="preserve">01-company-snapshot/ONE_PAGER.md</w:t>
            </w:r>
          </w:p>
        </w:tc>
      </w:tr>
      <w:tr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R$800bi exposed to 4 fraud vectors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2EFE6" w:val="clear"/>
              </w:rPr>
              <w:t xml:space="preserve">06-customers/MARKET_RESEARCH.md</w:t>
            </w:r>
          </w:p>
        </w:tc>
      </w:tr>
      <w:tr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Resolução CMN nº 5.267/2025 — the regulatory driver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2EFE6" w:val="clear"/>
              </w:rPr>
              <w:t xml:space="preserve">06-customers/MARKET_RESEARCH.md</w:t>
            </w:r>
            <w:r>
              <w:rPr>
                <w:rFonts w:ascii="Calibri" w:cs="Calibri" w:eastAsia="Calibri" w:hAnsi="Calibri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F2EFE6" w:val="clear"/>
              </w:rPr>
              <w:t xml:space="preserve">08-gtm-revenue/GTM_STRATEGY.md</w:t>
            </w:r>
          </w:p>
        </w:tc>
      </w:tr>
      <w:tr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"De onde viemos" — 200k+ ha overflown, Sudan to Mato Grosso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2EFE6" w:val="clear"/>
              </w:rPr>
              <w:t xml:space="preserve">02-team/TEAM_BIOS.md</w:t>
            </w:r>
          </w:p>
        </w:tc>
      </w:tr>
      <w:tr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"O banco precisa de certeza."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2EFE6" w:val="clear"/>
              </w:rPr>
              <w:t xml:space="preserve">01-company-snapshot/ONE_PAGER.md</w:t>
            </w:r>
          </w:p>
        </w:tc>
      </w:tr>
      <w:tr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"Cada hectare financiado, visto."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2EFE6" w:val="clear"/>
              </w:rPr>
              <w:t xml:space="preserve">01-company-snapshot/ONE_PAGER.md</w:t>
            </w:r>
          </w:p>
        </w:tc>
      </w:tr>
      <w:tr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Passaporte de Crédito Rural — 3 stages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2EFE6" w:val="clear"/>
              </w:rPr>
              <w:t xml:space="preserve">09-product/PRODUCT_OVERVIEW.md</w:t>
            </w:r>
          </w:p>
        </w:tc>
      </w:tr>
      <w:tr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M1/M2/M3 — the three proprietary models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2EFE6" w:val="clear"/>
              </w:rPr>
              <w:t xml:space="preserve">09-product/TECH_STACK_OVERVIEW.md</w:t>
            </w:r>
            <w:r>
              <w:rPr>
                <w:rFonts w:ascii="Calibri" w:cs="Calibri" w:eastAsia="Calibri" w:hAnsi="Calibri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F2EFE6" w:val="clear"/>
              </w:rPr>
              <w:t xml:space="preserve">05-legal/IP_ASSIGNMENT.md</w:t>
            </w:r>
          </w:p>
        </w:tc>
      </w:tr>
      <w:tr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Traction — 220ha, 35k ha pipeline, 200k+ ha flown, UnB MOU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2EFE6" w:val="clear"/>
              </w:rPr>
              <w:t xml:space="preserve">01-company-snapshot/CASE_STUDY.md</w:t>
            </w:r>
            <w:r>
              <w:rPr>
                <w:rFonts w:ascii="Calibri" w:cs="Calibri" w:eastAsia="Calibri" w:hAnsi="Calibri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F2EFE6" w:val="clear"/>
              </w:rPr>
              <w:t xml:space="preserve">06-customers/SALES_PIPELINE.md</w:t>
            </w:r>
          </w:p>
        </w:tc>
      </w:tr>
      <w:tr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Market — US$0.80/ha, US$880M/US$125M/US$3M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2EFE6" w:val="clear"/>
              </w:rPr>
              <w:t xml:space="preserve">06-customers/MARKET_RESEARCH.md</w:t>
            </w:r>
          </w:p>
        </w:tc>
      </w:tr>
      <w:tr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Revenue scenarios 2027-2029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2EFE6" w:val="clear"/>
              </w:rPr>
              <w:t xml:space="preserve">07-financials/FINANCIAL_MODEL.xlsx</w:t>
            </w:r>
            <w:r>
              <w:rPr>
                <w:rFonts w:ascii="Calibri" w:cs="Calibri" w:eastAsia="Calibri" w:hAnsi="Calibri"/>
              </w:rPr>
              <w:t xml:space="preserve"> (Scenarios (Deck) tab)</w:t>
            </w:r>
          </w:p>
        </w:tc>
      </w:tr>
      <w:tr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14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Competitive landscape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2EFE6" w:val="clear"/>
              </w:rPr>
              <w:t xml:space="preserve">06-customers/COMPETITIVE_LANDSCAPE.md</w:t>
            </w:r>
          </w:p>
        </w:tc>
      </w:tr>
      <w:tr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15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Team + believers (Amgad, Diana, Lucas, Chaim, Gilberto, Michelle) — </w:t>
            </w:r>
            <w:r>
              <w:rPr>
                <w:rFonts w:ascii="Calibri" w:cs="Calibri" w:eastAsia="Calibri" w:hAnsi="Calibri"/>
                <w:b/>
                <w:bCs/>
              </w:rPr>
              <w:t xml:space="preserve">Leonardo Finziola (Qualcomm) added 2026-09-24, not yet reflected on this slide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2EFE6" w:val="clear"/>
              </w:rPr>
              <w:t xml:space="preserve">02-team/TEAM_BIOS.md</w:t>
            </w:r>
            <w:r>
              <w:rPr>
                <w:rFonts w:ascii="Calibri" w:cs="Calibri" w:eastAsia="Calibri" w:hAnsi="Calibri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F2EFE6" w:val="clear"/>
              </w:rPr>
              <w:t xml:space="preserve">02-team/ADVISOR_NOTE.md</w:t>
            </w:r>
          </w:p>
        </w:tc>
      </w:tr>
      <w:tr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The ask — US$600K, 40/30/20/10, SAFE terms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2EFE6" w:val="clear"/>
              </w:rPr>
              <w:t xml:space="preserve">04-investment-documents/USE_OF_FUNDS.md</w:t>
            </w:r>
            <w:r>
              <w:rPr>
                <w:rFonts w:ascii="Calibri" w:cs="Calibri" w:eastAsia="Calibri" w:hAnsi="Calibri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F2EFE6" w:val="clear"/>
              </w:rPr>
              <w:t xml:space="preserve">04-investment-documents/SAFE_TERMS.md</w:t>
            </w:r>
          </w:p>
        </w:tc>
      </w:tr>
      <w:tr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17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Closing — "Agora o banco vê a terra."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What did NOT come from the deck (still open)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Exact founder equity split (deck doesn't show a cap table slide with
real numbers — </w:t>
      </w:r>
      <w:r>
        <w:rPr>
          <w:rFonts w:ascii="Consolas" w:cs="Consolas" w:eastAsia="Consolas" w:hAnsi="Consolas"/>
          <w:sz w:val="20"/>
          <w:szCs w:val="20"/>
          <w:shd w:fill="F2EFE6" w:val="clear"/>
        </w:rPr>
        <w:t xml:space="preserve">04-investment-documents/CAP_TABLE.md</w:t>
      </w:r>
      <w:r>
        <w:rPr>
          <w:rFonts w:ascii="Calibri" w:cs="Calibri" w:eastAsia="Calibri" w:hAnsi="Calibri"/>
        </w:rPr>
        <w:t xml:space="preserve"> still uses an
illustrative equal-thirds placeholder).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The weed-stress-scan case study (35 ha, 10 ha affected) — mentioned
in the original checklist, not on this deck.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Coplacana details — named by the founder verbally, not shown on the
deck's pipeline slide.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Founder/team compensation, hiring-plan dollar amounts, exact dates for
the 220ha project.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Known internal tension worth resolving before the next pitch</w:t>
      </w:r>
    </w:p>
    <w:p>
      <w:pPr>
        <w:spacing w:after="120"/>
      </w:pPr>
      <w:r>
        <w:rPr>
          <w:rFonts w:ascii="Calibri" w:cs="Calibri" w:eastAsia="Calibri" w:hAnsi="Calibri"/>
        </w:rPr>
        <w:t xml:space="preserve">The deck's market-sizing slide states a </w:t>
      </w:r>
      <w:r>
        <w:rPr>
          <w:rFonts w:ascii="Calibri" w:cs="Calibri" w:eastAsia="Calibri" w:hAnsi="Calibri"/>
          <w:b/>
          <w:bCs/>
        </w:rPr>
        <w:t xml:space="preserve">US$3M target in 36 months</w:t>
      </w:r>
      <w:r>
        <w:rPr>
          <w:rFonts w:ascii="Calibri" w:cs="Calibri" w:eastAsia="Calibri" w:hAnsi="Calibri"/>
        </w:rPr>
        <w:t xml:space="preserve">;
the scenarios slide's own </w:t>
      </w:r>
      <w:r>
        <w:rPr>
          <w:rFonts w:ascii="Calibri" w:cs="Calibri" w:eastAsia="Calibri" w:hAnsi="Calibri"/>
          <w:b/>
          <w:bCs/>
        </w:rPr>
        <w:t xml:space="preserve">2029 Base case is US$3.50M</w:t>
      </w:r>
      <w:r>
        <w:rPr>
          <w:rFonts w:ascii="Calibri" w:cs="Calibri" w:eastAsia="Calibri" w:hAnsi="Calibri"/>
        </w:rPr>
        <w:t xml:space="preserve">. Both are the
founder's numbers from two slides of the same deck — a half-million-
dollar gap, not a contradiction this data room introduced. See the
"Scenarios (Deck)" tab in </w:t>
      </w:r>
      <w:r>
        <w:rPr>
          <w:rFonts w:ascii="Consolas" w:cs="Consolas" w:eastAsia="Consolas" w:hAnsi="Consolas"/>
          <w:sz w:val="20"/>
          <w:szCs w:val="20"/>
          <w:shd w:fill="F2EFE6" w:val="clear"/>
        </w:rPr>
        <w:t xml:space="preserve">FINANCIAL_MODEL.xlsx</w:t>
      </w:r>
      <w:r>
        <w:rPr>
          <w:rFonts w:ascii="Calibri" w:cs="Calibri" w:eastAsia="Calibri" w:hAnsi="Calibri"/>
        </w:rPr>
        <w:t xml:space="preserve"> for the side-by-side.
Worth deciding which framing to lead with before the next investor
meeting.</w:t>
      </w:r>
    </w:p>
    <w:p>
      <w:pPr>
        <w:pBdr>
          <w:bottom w:val="single" w:color="D9D3C3" w:sz="6" w:space="4"/>
        </w:pBdr>
        <w:spacing w:after="120" w:before="120"/>
      </w:pPr>
    </w:p>
    <w:p>
      <w:pPr>
        <w:spacing w:after="120"/>
      </w:pPr>
      <w:r>
        <w:rPr>
          <w:rFonts w:ascii="Calibri" w:cs="Calibri" w:eastAsia="Calibri" w:hAnsi="Calibri"/>
          <w:i/>
          <w:iCs/>
        </w:rPr>
        <w:t xml:space="preserve">AgrosTech — Pitch Deck Reconciliation v2.0 | Confidencial | 2026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9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2A2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E5A72C" w:sz="8" w:space="4"/>
      </w:pBdr>
      <w:spacing w:after="160" w:before="0"/>
    </w:pPr>
    <w:rPr>
      <w:rFonts w:ascii="Calibri" w:cs="Calibri" w:eastAsia="Calibri" w:hAnsi="Calibri"/>
      <w:b/>
      <w:bCs/>
      <w:color w:val="1C2A20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C2A2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Calibri" w:cs="Calibri" w:eastAsia="Calibri" w:hAnsi="Calibri"/>
      <w:b/>
      <w:bCs/>
      <w:color w:val="5A6A5E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160"/>
    </w:pPr>
    <w:rPr>
      <w:rFonts w:ascii="Calibri" w:cs="Calibri" w:eastAsia="Calibri" w:hAnsi="Calibri"/>
      <w:b/>
      <w:bCs/>
      <w:i/>
      <w:iCs/>
      <w:color w:val="5A6A5E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Pitch Deck</dc:title>
  <dc:creator>AgrosTech</dc:creator>
  <cp:lastModifiedBy>Un-named</cp:lastModifiedBy>
  <cp:revision>1</cp:revision>
  <dcterms:created xsi:type="dcterms:W3CDTF">2026-09-24T15:05:18.269Z</dcterms:created>
  <dcterms:modified xsi:type="dcterms:W3CDTF">2026-09-24T15:05:18.270Z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