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Org Design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🟡</w:t>
      </w:r>
      <w:r>
        <w:rPr>
          <w:rFonts w:ascii="Calibri" w:cs="Calibri" w:eastAsia="Calibri" w:hAnsi="Calibri"/>
        </w:rPr>
        <w:t xml:space="preserve"> — reflects the current 3-person core team; the AI-agent
operating model described in this repo's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ORGANIZATIONAL_CHART.md</w:t>
      </w:r>
      <w:r>
        <w:rPr>
          <w:rFonts w:ascii="Calibri" w:cs="Calibri" w:eastAsia="Calibri" w:hAnsi="Calibri"/>
        </w:rPr>
        <w:t xml:space="preserve"> is an
internal operating tool, not something to present to investors as
headcount — flagged explicitly below.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Current structure (3 people)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Role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Person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Employment status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CEO + interim CTO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Amgad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CLT / PJ / founder equity only]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CCO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Diana Dutra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CDO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Lucas Costa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A note on this repo's "Digital Company OS"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This repository also documents an internal experiment: AI agent personas
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agents/c-suite/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agents/sales/</w:t>
      </w:r>
      <w:r>
        <w:rPr>
          <w:rFonts w:ascii="Calibri" w:cs="Calibri" w:eastAsia="Calibri" w:hAnsi="Calibri"/>
        </w:rPr>
        <w:t xml:space="preserve">, etc.) that simulate a CEO, COO, CFO,
Head of Sales, and other functions, orchestrating tasks via ClickUp and
Telegram. That's a real internal tool for a 3-person team punching above
its weight — but it should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be presented to investors as
"headcount" or as a substitute for the hires below. If it comes up in
diligence, frame it accurately: an internal AI-ops layer that lets 3
people run more processes than 3 people normally could, not a claim about
team size.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 the round pays for, in order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02-team/HIRING_PLAN.md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04-investment-documents/USE_OF_FUNDS.md</w:t>
      </w:r>
      <w:r>
        <w:rPr>
          <w:rFonts w:ascii="Calibri" w:cs="Calibri" w:eastAsia="Calibri" w:hAnsi="Calibri"/>
        </w:rPr>
        <w:t xml:space="preserve">
for the funded sequence. Priority: a dedicated CTO/engineering hire, since
Amgad currently covers that function on an interim basis.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Org Design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 Design</dc:title>
  <dc:creator>AgrosTech</dc:creator>
  <cp:lastModifiedBy>Un-named</cp:lastModifiedBy>
  <cp:revision>1</cp:revision>
  <dcterms:created xsi:type="dcterms:W3CDTF">2026-09-24T15:05:18.866Z</dcterms:created>
  <dcterms:modified xsi:type="dcterms:W3CDTF">2026-09-24T15:05:18.866Z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