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</w:rPr>
        <w:t xml:space="preserve">Prior Rounds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Status: ✅</w:t>
      </w:r>
    </w:p>
    <w:p>
      <w:pPr>
        <w:spacing w:after="120"/>
      </w:pPr>
      <w:r>
        <w:rPr>
          <w:rFonts w:ascii="Calibri" w:cs="Calibri" w:eastAsia="Calibri" w:hAnsi="Calibri"/>
        </w:rPr>
        <w:t xml:space="preserve">None. This is AgrosTech's first institutional fundraise — no prior
priced rounds, SAFEs, convertible notes, or institutional capital of any
kind. The founder(s) have funded the company's operations to date
[CONFIRM — bootstrapped from founder capital / client revenue / other —
worth one line here since investors always ask].</w:t>
      </w:r>
    </w:p>
    <w:p>
      <w:pPr>
        <w:pBdr>
          <w:bottom w:val="single" w:color="D9D3C3" w:sz="6" w:space="4"/>
        </w:pBdr>
        <w:spacing w:after="120" w:before="120"/>
      </w:pP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AgrosTech — Prior Rounds v1.0 | Confidencial |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A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5A72C" w:sz="8" w:space="4"/>
      </w:pBdr>
      <w:spacing w:after="160" w:before="0"/>
    </w:pPr>
    <w:rPr>
      <w:rFonts w:ascii="Calibri" w:cs="Calibri" w:eastAsia="Calibri" w:hAnsi="Calibri"/>
      <w:b/>
      <w:bCs/>
      <w:color w:val="1C2A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C2A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5A6A5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i/>
      <w:iCs/>
      <w:color w:val="5A6A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Prior Rounds</dc:title>
  <dc:creator>AgrosTech</dc:creator>
  <cp:lastModifiedBy>Un-named</cp:lastModifiedBy>
  <cp:revision>1</cp:revision>
  <dcterms:created xsi:type="dcterms:W3CDTF">2026-09-24T15:05:20.230Z</dcterms:created>
  <dcterms:modified xsi:type="dcterms:W3CDTF">2026-09-24T15:05:20.230Z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