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rPr>
          <w:rFonts w:ascii="Calibri" w:cs="Calibri" w:eastAsia="Calibri" w:hAnsi="Calibri"/>
        </w:rPr>
        <w:t xml:space="preserve">Insurance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Status: 🔴 [CONFIRM] actual policy status with founder.</w:t>
      </w:r>
    </w:p>
    <w:p>
      <w:pPr>
        <w:spacing w:after="120"/>
      </w:pPr>
      <w:r>
        <w:rPr>
          <w:rFonts w:ascii="Calibri" w:cs="Calibri" w:eastAsia="Calibri" w:hAnsi="Calibri"/>
        </w:rPr>
        <w:t xml:space="preserve">Per 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knowledge-base/DRONE_REGULATIONS.md</w:t>
      </w:r>
      <w:r>
        <w:rPr>
          <w:rFonts w:ascii="Calibri" w:cs="Calibri" w:eastAsia="Calibri" w:hAnsi="Calibri"/>
        </w:rPr>
        <w:t xml:space="preserve"> §5, none of these are legally
mandatory in Brazil, but RPAS liability is routinely required by
corporate clients' contracts.</w:t>
      </w:r>
    </w:p>
    <w:tbl>
      <w:tblPr>
        <w:tblW w:type="dxa" w:w="10080"/>
        <w:tblBorders>
          <w:top w:val="single" w:color="D9D3C3" w:sz="4"/>
          <w:left w:val="single" w:color="D9D3C3" w:sz="4"/>
          <w:bottom w:val="single" w:color="D9D3C3" w:sz="4"/>
          <w:right w:val="single" w:color="D9D3C3" w:sz="4"/>
          <w:insideH w:val="single" w:color="D9D3C3" w:sz="2"/>
          <w:insideV w:val="single" w:color="D9D3C3" w:sz="2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Policy</w:t>
            </w:r>
          </w:p>
        </w:tc>
        <w:tc>
          <w:tcPr>
            <w:tcW w:type="dxa" w:w="336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Required by law?</w:t>
            </w:r>
          </w:p>
        </w:tc>
        <w:tc>
          <w:tcPr>
            <w:tcW w:type="dxa" w:w="336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Status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RPAS third-party liability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No, but commonly contract-required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[CONFIRM]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Drone hull/equipment coverage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Optional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[CONFIRM]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General commercial liability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Recommended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[CONFIRM]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</w:rPr>
        <w:t xml:space="preserve">Reference carriers offering RPAS-specific products: Tokio Marine, HDI,
Allianz.</w:t>
      </w:r>
    </w:p>
    <w:p>
      <w:pPr>
        <w:pBdr>
          <w:bottom w:val="single" w:color="D9D3C3" w:sz="6" w:space="4"/>
        </w:pBdr>
        <w:spacing w:after="120" w:before="120"/>
      </w:pPr>
    </w:p>
    <w:p>
      <w:pPr>
        <w:spacing w:after="120"/>
      </w:pPr>
      <w:r>
        <w:rPr>
          <w:rFonts w:ascii="Calibri" w:cs="Calibri" w:eastAsia="Calibri" w:hAnsi="Calibri"/>
          <w:i/>
          <w:iCs/>
        </w:rPr>
        <w:t xml:space="preserve">AgrosTech — Insurance v1.0 | Confidencial | 2026 | Not legal or insurance advice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2A2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5A72C" w:sz="8" w:space="4"/>
      </w:pBdr>
      <w:spacing w:after="160" w:before="0"/>
    </w:pPr>
    <w:rPr>
      <w:rFonts w:ascii="Calibri" w:cs="Calibri" w:eastAsia="Calibri" w:hAnsi="Calibri"/>
      <w:b/>
      <w:bCs/>
      <w:color w:val="1C2A2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C2A2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Calibri" w:cs="Calibri" w:eastAsia="Calibri" w:hAnsi="Calibri"/>
      <w:b/>
      <w:bCs/>
      <w:color w:val="5A6A5E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160"/>
    </w:pPr>
    <w:rPr>
      <w:rFonts w:ascii="Calibri" w:cs="Calibri" w:eastAsia="Calibri" w:hAnsi="Calibri"/>
      <w:b/>
      <w:bCs/>
      <w:i/>
      <w:iCs/>
      <w:color w:val="5A6A5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Insurance</dc:title>
  <dc:creator>AgrosTech</dc:creator>
  <cp:lastModifiedBy>Un-named</cp:lastModifiedBy>
  <cp:revision>1</cp:revision>
  <dcterms:created xsi:type="dcterms:W3CDTF">2026-09-24T15:05:20.886Z</dcterms:created>
  <dcterms:modified xsi:type="dcterms:W3CDTF">2026-09-24T15:05:20.886Z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