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NDA Template — Note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policy is clear, template itself is [CONFIRM]/not attached.</w:t>
      </w:r>
    </w:p>
    <w:p>
      <w:pPr>
        <w:spacing w:after="120"/>
      </w:pPr>
      <w:r>
        <w:rPr>
          <w:rFonts w:ascii="Calibri" w:cs="Calibri" w:eastAsia="Calibri" w:hAnsi="Calibri"/>
        </w:rPr>
        <w:t xml:space="preserve">Mutual NDA for clients and partners (e.g., channel-partner conversations
like the AvAg operator/pilot outreach documented elsewhere in this repo).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Important, per the checklist:</w:t>
      </w:r>
      <w:r>
        <w:rPr>
          <w:rFonts w:ascii="Calibri" w:cs="Calibri" w:eastAsia="Calibri" w:hAnsi="Calibri"/>
        </w:rPr>
        <w:t xml:space="preserve"> VC funds usually won't sign one — don't
send it to them. This is for commercial counterparties (clients,
prospective channel partners, data-sharing partners), not investors.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it should cover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Confidentiality of any data shared during evaluation (e.g., a
prospect's farm data used to build a demo Passaporte).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Mutual obligations if a channel-partner conversation (operator/pilot
white-label arrangement) doesn't convert.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Standard term (1–2 years) and carve-outs (publicly available info,
independently developed info).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[CONFIRM — attach the actual template file once drafted by counsel.]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NDA Note v1.0 | Confidencial | 2026 | Not legal advice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Template — Note</dc:title>
  <dc:creator>AgrosTech</dc:creator>
  <cp:lastModifiedBy>Un-named</cp:lastModifiedBy>
  <cp:revision>1</cp:revision>
  <dcterms:created xsi:type="dcterms:W3CDTF">2026-09-24T15:05:21.390Z</dcterms:created>
  <dcterms:modified xsi:type="dcterms:W3CDTF">2026-09-24T15:05:21.390Z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