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ounder-vesting-esop"/>
    <w:p>
      <w:pPr>
        <w:pStyle w:val="Heading1"/>
      </w:pPr>
      <w:r>
        <w:t xml:space="preserve">Founder Vesting &amp; ESOP</w:t>
      </w:r>
    </w:p>
    <w:p>
      <w:pPr>
        <w:pStyle w:val="FirstParagraph"/>
      </w:pPr>
      <w:r>
        <w:rPr>
          <w:bCs/>
          <w:b/>
        </w:rPr>
        <w:t xml:space="preserve">Status: 🟡 vesting schedule confirmed on the deck’s ask slide; pool size still needs a founder decision + board consent.</w:t>
      </w:r>
    </w:p>
    <w:bookmarkStart w:id="20" w:name="why-this-matters-before-the-safe-closes"/>
    <w:p>
      <w:pPr>
        <w:pStyle w:val="Heading2"/>
      </w:pPr>
      <w:r>
        <w:t xml:space="preserve">Why this matters before the SAFE closes</w:t>
      </w:r>
    </w:p>
    <w:p>
      <w:pPr>
        <w:pStyle w:val="FirstParagraph"/>
      </w:pPr>
      <w:r>
        <w:t xml:space="preserve">The SAFE terms panel is explicit: the post-money valuation cap</w:t>
      </w:r>
      <w:r>
        <w:t xml:space="preserve"> </w:t>
      </w:r>
      <w:r>
        <w:rPr>
          <w:bCs/>
          <w:b/>
        </w:rPr>
        <w:t xml:space="preserve">already</w:t>
      </w:r>
      <w:r>
        <w:rPr>
          <w:bCs/>
          <w:b/>
        </w:rPr>
        <w:t xml:space="preserve"> </w:t>
      </w:r>
      <w:r>
        <w:rPr>
          <w:bCs/>
          <w:b/>
        </w:rPr>
        <w:t xml:space="preserve">includes the SAFE money</w:t>
      </w:r>
      <w:r>
        <w:t xml:space="preserve">, so any option pool created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SAFE</w:t>
      </w:r>
      <w:r>
        <w:t xml:space="preserve"> </w:t>
      </w:r>
      <w:r>
        <w:t xml:space="preserve">closes dilutes the founders, not the SAFE holders. The pool needs to be</w:t>
      </w:r>
      <w:r>
        <w:t xml:space="preserve"> </w:t>
      </w:r>
      <w:r>
        <w:t xml:space="preserve">sized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signing.</w:t>
      </w:r>
    </w:p>
    <w:bookmarkEnd w:id="20"/>
    <w:bookmarkStart w:id="21" w:name="X10ecd97245c8f31daa57f5362fc7582535c6f45"/>
    <w:p>
      <w:pPr>
        <w:pStyle w:val="Heading2"/>
      </w:pPr>
      <w:r>
        <w:t xml:space="preserve">Proposed structure (standard, for founder decision)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vesting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years, 1-year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Confirmed</w:t>
            </w:r>
            <w:r>
              <w:t xml:space="preserve"> </w:t>
            </w:r>
            <w:r>
              <w:t xml:space="preserve">on the pitch deck’s</w:t>
            </w:r>
            <w:r>
              <w:t xml:space="preserve"> </w:t>
            </w:r>
            <w:r>
              <w:t xml:space="preserve">“</w:t>
            </w:r>
            <w:r>
              <w:t xml:space="preserve">O Pedido</w:t>
            </w:r>
            <w:r>
              <w:t xml:space="preserve">”</w:t>
            </w:r>
            <w:r>
              <w:t xml:space="preserve"> </w:t>
            </w:r>
            <w:r>
              <w:t xml:space="preserve">slide — applies to all three founders (Amgad, Diana, Lucas)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company founding date or a later</w:t>
            </w:r>
            <w:r>
              <w:t xml:space="preserve"> </w:t>
            </w:r>
            <w:r>
              <w:t xml:space="preserve">“</w:t>
            </w:r>
            <w:r>
              <w:t xml:space="preserve">reset</w:t>
            </w:r>
            <w:r>
              <w:t xml:space="preserve">”</w:t>
            </w:r>
            <w:r>
              <w:t xml:space="preserve"> </w:t>
            </w:r>
            <w:r>
              <w:t xml:space="preserve">date]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pool (ESOP)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typical range 10–15% of fully diluted cap table]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sized and carved out of the post-money cap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SAFE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single-trigger vs. double-trigger on acquisition]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Leaver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 — good leaver / bad leaver definitions, repurchase terms]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defined in the founders’ agreement, see</w:t>
            </w:r>
            <w:r>
              <w:t xml:space="preserve"> </w:t>
            </w:r>
            <w:r>
              <w:rPr>
                <w:rStyle w:val="VerbatimChar"/>
              </w:rPr>
              <w:t xml:space="preserve">03-company-documents/FOUNDERS_AGREEMENT.md</w:t>
            </w:r>
          </w:p>
        </w:tc>
      </w:tr>
    </w:tbl>
    <w:bookmarkEnd w:id="21"/>
    <w:bookmarkStart w:id="22" w:name="what-needs-to-happen-before-signing"/>
    <w:p>
      <w:pPr>
        <w:pStyle w:val="Heading2"/>
      </w:pPr>
      <w:r>
        <w:t xml:space="preserve">What needs to happen before signing</w:t>
      </w:r>
    </w:p>
    <w:p>
      <w:pPr>
        <w:numPr>
          <w:ilvl w:val="0"/>
          <w:numId w:val="1001"/>
        </w:numPr>
        <w:pStyle w:val="Compact"/>
      </w:pPr>
      <w:r>
        <w:t xml:space="preserve">Founders agree on pool size (affects effective founder ownership %</w:t>
      </w:r>
      <w:r>
        <w:t xml:space="preserve"> </w:t>
      </w:r>
      <w:r>
        <w:t xml:space="preserve">post-SAFE — see</w:t>
      </w:r>
      <w:r>
        <w:t xml:space="preserve"> </w:t>
      </w:r>
      <w:r>
        <w:rPr>
          <w:rStyle w:val="VerbatimChar"/>
        </w:rPr>
        <w:t xml:space="preserve">04-investment-documents/CAP_TABLE.md</w:t>
      </w:r>
      <w:r>
        <w:t xml:space="preserve"> </w:t>
      </w:r>
      <w:r>
        <w:t xml:space="preserve">for the math).</w:t>
      </w:r>
    </w:p>
    <w:p>
      <w:pPr>
        <w:numPr>
          <w:ilvl w:val="0"/>
          <w:numId w:val="1001"/>
        </w:numPr>
        <w:pStyle w:val="Compact"/>
      </w:pPr>
      <w:r>
        <w:t xml:space="preserve">Board consent authorizing the option pool (template in</w:t>
      </w:r>
      <w:r>
        <w:t xml:space="preserve"> </w:t>
      </w:r>
      <w:r>
        <w:rPr>
          <w:rStyle w:val="VerbatimChar"/>
        </w:rPr>
        <w:t xml:space="preserve">03-company-documents/BOARD_CONSENTS.md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Vesting terms written into the founders’/stockholders’ agreement.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Vesting &amp; ESOP v1.0 | Confidencial | 2026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2026-09-24T14:35:01Z</dcterms:created>
  <dcterms:modified xsi:type="dcterms:W3CDTF">2026-09-24T14:35:01Z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