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p-assignment-checklist"/>
    <w:p>
      <w:pPr>
        <w:pStyle w:val="Heading1"/>
      </w:pPr>
      <w:r>
        <w:t xml:space="preserve">IP Assignment — Checklist</w:t>
      </w:r>
    </w:p>
    <w:p>
      <w:pPr>
        <w:pStyle w:val="FirstParagraph"/>
      </w:pPr>
      <w:r>
        <w:rPr>
          <w:bCs/>
          <w:b/>
        </w:rPr>
        <w:t xml:space="preserve">Status: 🔴 not executed — checklist for counsel, not a substitute for signed agreements.</w:t>
      </w:r>
    </w:p>
    <w:p>
      <w:pPr>
        <w:pStyle w:val="BodyText"/>
      </w:pPr>
      <w:r>
        <w:t xml:space="preserve">Every founder, contractor, and pilot who has touched AgrosTech’s core</w:t>
      </w:r>
      <w:r>
        <w:t xml:space="preserve"> </w:t>
      </w:r>
      <w:r>
        <w:t xml:space="preserve">assets needs a signed IP assignment covering: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three named proprietary models — top priority.</w:t>
      </w:r>
      <w:r>
        <w:t xml:space="preserve"> </w:t>
      </w:r>
      <w:r>
        <w:t xml:space="preserve">Per the pitch</w:t>
      </w:r>
      <w:r>
        <w:t xml:space="preserve"> </w:t>
      </w:r>
      <w:r>
        <w:t xml:space="preserve">deck’s</w:t>
      </w:r>
      <w:r>
        <w:t xml:space="preserve"> </w:t>
      </w:r>
      <w:r>
        <w:t xml:space="preserve">“</w:t>
      </w:r>
      <w:r>
        <w:t xml:space="preserve">Como Funciona</w:t>
      </w:r>
      <w:r>
        <w:t xml:space="preserve">”</w:t>
      </w:r>
      <w:r>
        <w:t xml:space="preserve"> </w:t>
      </w:r>
      <w:r>
        <w:t xml:space="preserve">slide, these are the company’s core technical</w:t>
      </w:r>
      <w:r>
        <w:t xml:space="preserve"> </w:t>
      </w:r>
      <w:r>
        <w:t xml:space="preserve">asset and the thing 40% of the raise (</w:t>
      </w:r>
      <w:r>
        <w:t xml:space="preserve">“</w:t>
      </w:r>
      <w:r>
        <w:t xml:space="preserve">Dados e IA</w:t>
      </w:r>
      <w:r>
        <w:t xml:space="preserve">”</w:t>
      </w:r>
      <w:r>
        <w:t xml:space="preserve">) is built to</w:t>
      </w:r>
      <w:r>
        <w:t xml:space="preserve"> </w:t>
      </w:r>
      <w:r>
        <w:t xml:space="preserve">develop further:</w:t>
      </w:r>
      <w:r>
        <w:t xml:space="preserve"> </w:t>
      </w:r>
      <w:r>
        <w:rPr>
          <w:bCs/>
          <w:b/>
        </w:rPr>
        <w:t xml:space="preserve">M1 (Filtro de Área Útil)</w:t>
      </w:r>
      <w:r>
        <w:t xml:space="preserve">,</w:t>
      </w:r>
      <w:r>
        <w:t xml:space="preserve"> </w:t>
      </w:r>
      <w:r>
        <w:rPr>
          <w:bCs/>
          <w:b/>
        </w:rPr>
        <w:t xml:space="preserve">M2 (Radar SAR</w:t>
      </w:r>
      <w:r>
        <w:rPr>
          <w:bCs/>
          <w:b/>
        </w:rPr>
        <w:t xml:space="preserve"> </w:t>
      </w:r>
      <w:r>
        <w:rPr>
          <w:bCs/>
          <w:b/>
        </w:rPr>
        <w:t xml:space="preserve">Anti-Fuga)</w:t>
      </w:r>
      <w:r>
        <w:t xml:space="preserve">,</w:t>
      </w:r>
      <w:r>
        <w:t xml:space="preserve"> </w:t>
      </w:r>
      <w:r>
        <w:rPr>
          <w:bCs/>
          <w:b/>
        </w:rPr>
        <w:t xml:space="preserve">M3 (Protocolo Halo)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09-product/TECH_STACK_OVERVIEW.md</w:t>
      </w:r>
      <w:r>
        <w:t xml:space="preserve"> </w:t>
      </w:r>
      <w:r>
        <w:t xml:space="preserve">for what each does. Whoever</w:t>
      </w:r>
      <w:r>
        <w:t xml:space="preserve"> </w:t>
      </w:r>
      <w:r>
        <w:t xml:space="preserve">conceived and built these (Amgad? Lucas? a contractor?) needs this</w:t>
      </w:r>
      <w:r>
        <w:t xml:space="preserve"> </w:t>
      </w:r>
      <w:r>
        <w:t xml:space="preserve">nailed down before diligence, since these are exactly what an</w:t>
      </w:r>
      <w:r>
        <w:t xml:space="preserve"> </w:t>
      </w:r>
      <w:r>
        <w:t xml:space="preserve">investor will ask</w:t>
      </w:r>
      <w:r>
        <w:t xml:space="preserve"> </w:t>
      </w:r>
      <w:r>
        <w:t xml:space="preserve">“</w:t>
      </w:r>
      <w:r>
        <w:t xml:space="preserve">who owns this, on paper?</w:t>
      </w:r>
      <w:r>
        <w:t xml:space="preserve">”</w:t>
      </w:r>
      <w:r>
        <w:t xml:space="preserve"> </w:t>
      </w:r>
      <w:r>
        <w:t xml:space="preserve">about.</w:t>
      </w:r>
    </w:p>
    <w:p>
      <w:pPr>
        <w:numPr>
          <w:ilvl w:val="0"/>
          <w:numId w:val="1001"/>
        </w:numPr>
        <w:pStyle w:val="Compact"/>
      </w:pPr>
      <w:r>
        <w:t xml:space="preserve">Code (the</w:t>
      </w:r>
      <w:r>
        <w:t xml:space="preserve"> </w:t>
      </w:r>
      <w:r>
        <w:rPr>
          <w:rStyle w:val="VerbatimChar"/>
        </w:rPr>
        <w:t xml:space="preserve">saas/</w:t>
      </w:r>
      <w:r>
        <w:t xml:space="preserve"> </w:t>
      </w:r>
      <w:r>
        <w:t xml:space="preserve">platform,</w:t>
      </w:r>
      <w:r>
        <w:t xml:space="preserve"> </w:t>
      </w:r>
      <w:r>
        <w:rPr>
          <w:rStyle w:val="VerbatimChar"/>
        </w:rPr>
        <w:t xml:space="preserve">runner/</w:t>
      </w:r>
      <w:r>
        <w:t xml:space="preserve"> </w:t>
      </w:r>
      <w:r>
        <w:t xml:space="preserve">pipeline, any internal tooling)</w:t>
      </w:r>
    </w:p>
    <w:p>
      <w:pPr>
        <w:numPr>
          <w:ilvl w:val="0"/>
          <w:numId w:val="1001"/>
        </w:numPr>
        <w:pStyle w:val="Compact"/>
      </w:pPr>
      <w:r>
        <w:t xml:space="preserve">Maps and geospatial outputs produced for clients or internally</w:t>
      </w:r>
    </w:p>
    <w:p>
      <w:pPr>
        <w:numPr>
          <w:ilvl w:val="0"/>
          <w:numId w:val="1001"/>
        </w:numPr>
        <w:pStyle w:val="Compact"/>
      </w:pPr>
      <w:r>
        <w:t xml:space="preserve">Models (NDVI/biomass/scoring models, the Passaporte de Crédito Rural</w:t>
      </w:r>
      <w:r>
        <w:t xml:space="preserve"> </w:t>
      </w:r>
      <w:r>
        <w:t xml:space="preserve">methodology)</w:t>
      </w:r>
    </w:p>
    <w:p>
      <w:pPr>
        <w:numPr>
          <w:ilvl w:val="0"/>
          <w:numId w:val="1001"/>
        </w:numPr>
        <w:pStyle w:val="Compact"/>
      </w:pPr>
      <w:r>
        <w:t xml:space="preserve">The LIM concept and any documentation of it</w:t>
      </w:r>
    </w:p>
    <w:bookmarkStart w:id="20" w:name="who-needs-to-sign"/>
    <w:p>
      <w:pPr>
        <w:pStyle w:val="Heading2"/>
      </w:pPr>
      <w:r>
        <w:t xml:space="preserve">Who needs to 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Person/role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Amgad (founder)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IP assignment is typically bundled into the founders’ agreement — see</w:t>
            </w:r>
            <w:r>
              <w:t xml:space="preserve"> </w:t>
            </w:r>
            <w:r>
              <w:rPr>
                <w:rStyle w:val="VerbatimChar"/>
              </w:rPr>
              <w:t xml:space="preserve">03-company-documents/FOUNDERS_AGREEMENT.md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Diana Dutra (founder)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 Costa (founder)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contractors/freelancers who wrote code or built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Drone pilots who collected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Especially relevant if any pilot operates as an independent contractor rather than an employee</w:t>
            </w:r>
          </w:p>
        </w:tc>
      </w:tr>
    </w:tbl>
    <w:bookmarkEnd w:id="20"/>
    <w:bookmarkStart w:id="21" w:name="recommended-next-step"/>
    <w:p>
      <w:pPr>
        <w:pStyle w:val="Heading2"/>
      </w:pPr>
      <w:r>
        <w:t xml:space="preserve">Recommended next step</w:t>
      </w:r>
    </w:p>
    <w:p>
      <w:pPr>
        <w:pStyle w:val="FirstParagraph"/>
      </w:pPr>
      <w:r>
        <w:t xml:space="preserve">Have counsel draft a standard IP assignment (Brazilian or Delaware form,</w:t>
      </w:r>
      <w:r>
        <w:t xml:space="preserve"> </w:t>
      </w:r>
      <w:r>
        <w:t xml:space="preserve">depending on the outcome of</w:t>
      </w:r>
      <w:r>
        <w:t xml:space="preserve"> </w:t>
      </w:r>
      <w:r>
        <w:rPr>
          <w:rStyle w:val="VerbatimChar"/>
        </w:rPr>
        <w:t xml:space="preserve">03-company-documents/INCORPORATION_STATUS.md</w:t>
      </w:r>
      <w:r>
        <w:t xml:space="preserve">)</w:t>
      </w:r>
      <w:r>
        <w:t xml:space="preserve"> </w:t>
      </w:r>
      <w:r>
        <w:t xml:space="preserve">and route it to everyone in the table above before it’s needed for</w:t>
      </w:r>
      <w:r>
        <w:t xml:space="preserve"> </w:t>
      </w:r>
      <w:r>
        <w:t xml:space="preserve">diligence.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IP Assignment Checklist v1.0 | Confidencial | 2026 | Not legal advice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2026-09-24T14:35:02Z</dcterms:created>
  <dcterms:modified xsi:type="dcterms:W3CDTF">2026-09-24T14:35:02Z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