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gpd-data-policies"/>
    <w:p>
      <w:pPr>
        <w:pStyle w:val="Heading1"/>
      </w:pPr>
      <w:r>
        <w:t xml:space="preserve">LGPD &amp; Data Policies</w:t>
      </w:r>
    </w:p>
    <w:p>
      <w:pPr>
        <w:pStyle w:val="FirstParagraph"/>
      </w:pPr>
      <w:r>
        <w:rPr>
          <w:bCs/>
          <w:b/>
        </w:rPr>
        <w:t xml:space="preserve">Status: 🟡 legal basis is straightforward given the business model; formal policy documents are [CONFIRM]/not yet drafted.</w:t>
      </w:r>
    </w:p>
    <w:bookmarkStart w:id="20" w:name="Xff63ef62adc84778a9ce3c9ed5927a50d203f5b"/>
    <w:p>
      <w:pPr>
        <w:pStyle w:val="Heading2"/>
      </w:pPr>
      <w:r>
        <w:t xml:space="preserve">Why this applies to AgrosTech specifically</w:t>
      </w:r>
    </w:p>
    <w:p>
      <w:pPr>
        <w:pStyle w:val="FirstParagraph"/>
      </w:pPr>
      <w:r>
        <w:t xml:space="preserve">The product’s core loop — enter a CAR number, get back geospatial and</w:t>
      </w:r>
      <w:r>
        <w:t xml:space="preserve"> </w:t>
      </w:r>
      <w:r>
        <w:t xml:space="preserve">credit-relevant data tied to a specific property and, by extension, its</w:t>
      </w:r>
      <w:r>
        <w:t xml:space="preserve"> </w:t>
      </w:r>
      <w:r>
        <w:t xml:space="preserve">owner — involves personal and property data under LGPD (Lei Geral de</w:t>
      </w:r>
      <w:r>
        <w:t xml:space="preserve"> </w:t>
      </w:r>
      <w:r>
        <w:t xml:space="preserve">Proteção de Dados). Aerial imagery of rural properties also captures</w:t>
      </w:r>
      <w:r>
        <w:t xml:space="preserve"> </w:t>
      </w:r>
      <w:r>
        <w:t xml:space="preserve">location data that can be sensitive when it reveals patterns about a</w:t>
      </w:r>
      <w:r>
        <w:t xml:space="preserve"> </w:t>
      </w:r>
      <w:r>
        <w:t xml:space="preserve">specific individual’s land use.</w:t>
      </w:r>
    </w:p>
    <w:bookmarkEnd w:id="20"/>
    <w:bookmarkStart w:id="21" w:name="legal-basis-for-collection"/>
    <w:p>
      <w:pPr>
        <w:pStyle w:val="Heading2"/>
      </w:pPr>
      <w:r>
        <w:t xml:space="preserve">Legal basis for collection</w:t>
      </w:r>
    </w:p>
    <w:p>
      <w:pPr>
        <w:pStyle w:val="FirstParagraph"/>
      </w:pPr>
      <w:r>
        <w:rPr>
          <w:bCs/>
          <w:b/>
        </w:rPr>
        <w:t xml:space="preserve">Contrato de prestação de serviços</w:t>
      </w:r>
      <w:r>
        <w:t xml:space="preserve"> </w:t>
      </w:r>
      <w:r>
        <w:t xml:space="preserve">— data is collected under the</w:t>
      </w:r>
      <w:r>
        <w:t xml:space="preserve"> </w:t>
      </w:r>
      <w:r>
        <w:t xml:space="preserve">service contract with each property owner/producer, whether they’re</w:t>
      </w:r>
      <w:r>
        <w:t xml:space="preserve"> </w:t>
      </w:r>
      <w:r>
        <w:t xml:space="preserve">paying for the R$4/ha/year subscription or a one-off survey.</w:t>
      </w:r>
    </w:p>
    <w:bookmarkEnd w:id="21"/>
    <w:bookmarkStart w:id="22" w:name="whats-needed"/>
    <w:p>
      <w:pPr>
        <w:pStyle w:val="Heading2"/>
      </w:pPr>
      <w:r>
        <w:t xml:space="preserve">What’s needed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 (client-facing)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drafted?]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Data-processing terms (in service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retention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recommend 5 years, matching drone-industry norms in</w:t>
            </w:r>
            <w:r>
              <w:t xml:space="preserve"> </w:t>
            </w:r>
            <w:r>
              <w:rPr>
                <w:rStyle w:val="VerbatimChar"/>
              </w:rPr>
              <w:t xml:space="preserve">knowledge-base/DRONE_REGULATIONS.md</w:t>
            </w:r>
            <w:r>
              <w:t xml:space="preserve"> </w:t>
            </w:r>
            <w:r>
              <w:t xml:space="preserve">§6]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data sharing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especially relevant once Passaporte de Crédito Rural data is shared with banks/certifiers; needs explicit client consent language]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subject rights process (access/deletion requests)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</w:tbl>
    <w:bookmarkEnd w:id="22"/>
    <w:bookmarkStart w:id="23" w:name="cross-reference"/>
    <w:p>
      <w:pPr>
        <w:pStyle w:val="Heading2"/>
      </w:pPr>
      <w:r>
        <w:t xml:space="preserve">Cross-reference</w:t>
      </w:r>
    </w:p>
    <w:p>
      <w:pPr>
        <w:pStyle w:val="FirstParagraph"/>
      </w:pPr>
      <w:r>
        <w:t xml:space="preserve">This repo’s</w:t>
      </w:r>
      <w:r>
        <w:t xml:space="preserve"> </w:t>
      </w:r>
      <w:r>
        <w:rPr>
          <w:rStyle w:val="VerbatimChar"/>
        </w:rPr>
        <w:t xml:space="preserve">knowledge-base/DRONE_REGULATIONS.md</w:t>
      </w:r>
      <w:r>
        <w:t xml:space="preserve"> </w:t>
      </w:r>
      <w:r>
        <w:t xml:space="preserve">§6 already documents</w:t>
      </w:r>
      <w:r>
        <w:t xml:space="preserve"> </w:t>
      </w:r>
      <w:r>
        <w:t xml:space="preserve">the baseline LGPD position for drone imagery specifically (legal basis,</w:t>
      </w:r>
      <w:r>
        <w:t xml:space="preserve"> </w:t>
      </w:r>
      <w:r>
        <w:t xml:space="preserve">retention, no sharing of third-party images without consent) — that</w:t>
      </w:r>
      <w:r>
        <w:t xml:space="preserve"> </w:t>
      </w:r>
      <w:r>
        <w:t xml:space="preserve">content is accurate and reusable as the starting point for a formal</w:t>
      </w:r>
      <w:r>
        <w:t xml:space="preserve"> </w:t>
      </w:r>
      <w:r>
        <w:t xml:space="preserve">policy.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LGPD &amp; Data Policies v1.0 | Confidencial | 2026 | Not legal advice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