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afe-term-sheet"/>
    <w:p>
      <w:pPr>
        <w:pStyle w:val="Heading1"/>
      </w:pPr>
      <w:r>
        <w:t xml:space="preserve">SAFE Term Sheet</w:t>
      </w:r>
    </w:p>
    <w:p>
      <w:pPr>
        <w:pStyle w:val="FirstParagraph"/>
      </w:pPr>
      <w:r>
        <w:rPr>
          <w:bCs/>
          <w:b/>
        </w:rPr>
        <w:t xml:space="preserve">Status: ✅ terms confirmed by founder and by the pitch deck’s own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Pedido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slide — Issuer field still blocked on entity formation (structure is decided, just not executed yet).</w:t>
      </w:r>
    </w:p>
    <w:p>
      <w:pPr>
        <w:pStyle w:val="BodyText"/>
      </w:pPr>
      <w:r>
        <w:t xml:space="preserve">Based on the YC post-money SAFE (valuation cap, no discount). Download</w:t>
      </w:r>
      <w:r>
        <w:t xml:space="preserve"> </w:t>
      </w:r>
      <w:r>
        <w:t xml:space="preserve">the official form from</w:t>
      </w:r>
      <w:r>
        <w:t xml:space="preserve"> </w:t>
      </w:r>
      <w:hyperlink r:id="rId20">
        <w:r>
          <w:rPr>
            <w:rStyle w:val="Hyperlink"/>
          </w:rPr>
          <w:t xml:space="preserve">ycombinator.com/documents</w:t>
        </w:r>
      </w:hyperlink>
      <w:r>
        <w:t xml:space="preserve"> </w:t>
      </w:r>
      <w:r>
        <w:t xml:space="preserve">and fill only the blanks below — don’t edit the body text; investors</w:t>
      </w:r>
      <w:r>
        <w:t xml:space="preserve"> </w:t>
      </w:r>
      <w:r>
        <w:t xml:space="preserve">trust it because it’s unmodified.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Post-Money SAFE, Valuation Cap, no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common version. Skip the MFN-only and discount-only forms.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Delaware holding company</w:t>
            </w:r>
            <w:r>
              <w:t xml:space="preserve"> </w:t>
            </w:r>
            <w:r>
              <w:t xml:space="preserve">(owns a new Brazilian LTDA 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  <w:r>
              <w:t xml:space="preserve"> </w:t>
            </w:r>
            <w:r>
              <w:rPr>
                <w:bCs/>
                <w:b/>
              </w:rPr>
              <w:t xml:space="preserve">decided</w:t>
            </w:r>
            <w:r>
              <w:t xml:space="preserve"> </w:t>
            </w:r>
            <w:r>
              <w:t xml:space="preserve">by the founder (2026-09-24) — see</w:t>
            </w:r>
            <w:r>
              <w:t xml:space="preserve"> </w:t>
            </w:r>
            <w:r>
              <w:rPr>
                <w:rStyle w:val="VerbatimChar"/>
              </w:rPr>
              <w:t xml:space="preserve">03-company-documents/INCORPORATION_STATUS.md</w:t>
            </w:r>
            <w:r>
              <w:t xml:space="preserve">. Neither entity is formed yet; this is the top execution priority before signing.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Round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US$ 600,000</w:t>
            </w:r>
            <w:r>
              <w:t xml:space="preserve"> </w:t>
            </w:r>
            <w:r>
              <w:t xml:space="preserve">(≈ R$ 3,000,000 at ≈R$5.00/US$1)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on the deck’s</w:t>
            </w:r>
            <w:r>
              <w:t xml:space="preserve"> </w:t>
            </w:r>
            <w:r>
              <w:t xml:space="preserve">“</w:t>
            </w:r>
            <w:r>
              <w:t xml:space="preserve">O Pedido</w:t>
            </w:r>
            <w:r>
              <w:t xml:space="preserve">”</w:t>
            </w:r>
            <w:r>
              <w:t xml:space="preserve"> </w:t>
            </w:r>
            <w:r>
              <w:t xml:space="preserve">slide. The SAFE is written in US dollars — this is the actual instrument currency, not a conversion. Fix the exact exchange rate used for any R$ figures on signing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Post-money valuation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US$ 4,000,000</w:t>
            </w:r>
            <w:r>
              <w:t xml:space="preserve"> </w:t>
            </w:r>
            <w:r>
              <w:t xml:space="preserve">(≈ R$ 20,000,000)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US$600K ÷ 15%. Post-money means the cap already includes the SAFE money. Any option pool created later dilutes the founders, not the SAFE holders — size the pool now, see</w:t>
            </w:r>
            <w:r>
              <w:t xml:space="preserve"> </w:t>
            </w:r>
            <w:r>
              <w:rPr>
                <w:rStyle w:val="VerbatimChar"/>
              </w:rPr>
              <w:t xml:space="preserve">02-team/VESTING_AND_ESOP.md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 holders’ post-money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directly on the deck’s ask slide.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 rata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side letter, only for the lead investor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them the right to keep their percentage in the Series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the confirmed holding-company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 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Amgad, as CEO, after a board consent approving the SAFE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03-company-documents/BOARD_CONSENTS.md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Founder vesting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years, 1-year cliff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on the deck’s ask slide</w:t>
            </w:r>
            <w:r>
              <w:t xml:space="preserve"> </w:t>
            </w:r>
            <w:r>
              <w:t xml:space="preserve">— this matches the proposed-default structure in</w:t>
            </w:r>
            <w:r>
              <w:t xml:space="preserve"> </w:t>
            </w:r>
            <w:r>
              <w:rPr>
                <w:rStyle w:val="VerbatimChar"/>
              </w:rPr>
              <w:t xml:space="preserve">02-team/VESTING_AND_ESOP.md</w:t>
            </w:r>
            <w:r>
              <w:t xml:space="preserve">, now no longer a placeholder.</w:t>
            </w:r>
          </w:p>
        </w:tc>
      </w:tr>
    </w:tbl>
    <w:bookmarkStart w:id="21" w:name="X103101c3bd9c6053dce5e14637d4c23c9ebfa73"/>
    <w:p>
      <w:pPr>
        <w:pStyle w:val="Heading2"/>
      </w:pPr>
      <w:r>
        <w:t xml:space="preserve">Before signing (unmodified from the source checklist)</w:t>
      </w:r>
    </w:p>
    <w:p>
      <w:pPr>
        <w:pStyle w:val="FirstParagraph"/>
      </w:pPr>
      <w:r>
        <w:t xml:space="preserve">Have a Brazilian lawyer and a US lawyer review the Delaware–Brazil</w:t>
      </w:r>
      <w:r>
        <w:t xml:space="preserve"> </w:t>
      </w:r>
      <w:r>
        <w:t xml:space="preserve">structure, the currency flow (</w:t>
      </w:r>
      <w:r>
        <w:rPr>
          <w:iCs/>
          <w:i/>
        </w:rPr>
        <w:t xml:space="preserve">registro no Banco Central</w:t>
      </w:r>
      <w:r>
        <w:t xml:space="preserve">), and tax.</w:t>
      </w:r>
      <w:r>
        <w:t xml:space="preserve"> </w:t>
      </w:r>
      <w:r>
        <w:t xml:space="preserve">This is a planning checklist, not legal advice.</w:t>
      </w:r>
    </w:p>
    <w:bookmarkEnd w:id="21"/>
    <w:bookmarkStart w:id="22" w:name="Xe0e60df8d5b5bee719e9dcfe4d498802b8f5a3e"/>
    <w:p>
      <w:pPr>
        <w:pStyle w:val="Heading2"/>
      </w:pPr>
      <w:r>
        <w:t xml:space="preserve">What has to happen first (sequencing, not just legal review)</w:t>
      </w:r>
    </w:p>
    <w:p>
      <w:pPr>
        <w:numPr>
          <w:ilvl w:val="0"/>
          <w:numId w:val="1001"/>
        </w:numPr>
        <w:pStyle w:val="Compact"/>
      </w:pPr>
      <w:r>
        <w:t xml:space="preserve">Form the Delaware holding and the new Brazilian LTDA</w:t>
      </w:r>
      <w:r>
        <w:t xml:space="preserve"> </w:t>
      </w:r>
      <w:r>
        <w:t xml:space="preserve">(</w:t>
      </w:r>
      <w:r>
        <w:rPr>
          <w:rStyle w:val="VerbatimChar"/>
        </w:rPr>
        <w:t xml:space="preserve">INCORPORATION_STATUS.md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Execute the share exchange so the holding owns the LTDA 100%.</w:t>
      </w:r>
    </w:p>
    <w:p>
      <w:pPr>
        <w:numPr>
          <w:ilvl w:val="0"/>
          <w:numId w:val="1001"/>
        </w:numPr>
        <w:pStyle w:val="Compact"/>
      </w:pPr>
      <w:r>
        <w:t xml:space="preserve">Size and board-approve the option pool</w:t>
      </w:r>
      <w:r>
        <w:t xml:space="preserve"> </w:t>
      </w:r>
      <w:r>
        <w:t xml:space="preserve">(</w:t>
      </w:r>
      <w:r>
        <w:rPr>
          <w:rStyle w:val="VerbatimChar"/>
        </w:rPr>
        <w:t xml:space="preserve">02-team/VESTING_AND_ESOP.md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03-company-documents/BOARD_CONSENTS.md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Board consent approving the SAFE issuance itself.</w:t>
      </w:r>
    </w:p>
    <w:p>
      <w:pPr>
        <w:numPr>
          <w:ilvl w:val="0"/>
          <w:numId w:val="1001"/>
        </w:numPr>
        <w:pStyle w:val="Compact"/>
      </w:pPr>
      <w:r>
        <w:t xml:space="preserve">Only then: fill in the Issuer field on the actual YC form and sign.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SAFE Term Sheet v2.0 | Confidencial | 2026 | Reconciled against the founder’s pitch deck (2026-09-24) | Not legal advice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ycombinator.com/docum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ycombinator.com/docum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2026-09-24T14:28:13Z</dcterms:created>
  <dcterms:modified xsi:type="dcterms:W3CDTF">2026-09-24T14:28:13Z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