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rademarks"/>
    <w:p>
      <w:pPr>
        <w:pStyle w:val="Heading1"/>
      </w:pPr>
      <w:r>
        <w:t xml:space="preserve">Trademarks</w:t>
      </w:r>
    </w:p>
    <w:p>
      <w:pPr>
        <w:pStyle w:val="FirstParagraph"/>
      </w:pPr>
      <w:r>
        <w:rPr>
          <w:bCs/>
          <w:b/>
        </w:rPr>
        <w:t xml:space="preserve">Status: 🔴 [CONFIRM] filing status with founder.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AgrosTech</w:t>
            </w:r>
            <w:r>
              <w:t xml:space="preserve">”</w:t>
            </w:r>
            <w:r>
              <w:t xml:space="preserve"> </w:t>
            </w:r>
            <w:r>
              <w:t xml:space="preserve">filing at INPI (Brazil)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filed? pending? not yet started?]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name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needed only if the Delaware-flip path in</w:t>
            </w:r>
            <w:r>
              <w:t xml:space="preserve"> </w:t>
            </w:r>
            <w:r>
              <w:rPr>
                <w:rStyle w:val="VerbatimChar"/>
              </w:rPr>
              <w:t xml:space="preserve">03-company-documents/INCORPORATION_STATUS.md</w:t>
            </w:r>
            <w:r>
              <w:t xml:space="preserve"> </w:t>
            </w:r>
            <w:r>
              <w:t xml:space="preserve">is taken; check availability for the holding entity’s name]</w:t>
            </w:r>
          </w:p>
        </w:tc>
      </w:tr>
    </w:tbl>
    <w:bookmarkStart w:id="20" w:name="why-this-matters-now"/>
    <w:p>
      <w:pPr>
        <w:pStyle w:val="Heading2"/>
      </w:pPr>
      <w:r>
        <w:t xml:space="preserve">Why this matters now</w:t>
      </w:r>
    </w:p>
    <w:p>
      <w:pPr>
        <w:pStyle w:val="FirstParagraph"/>
      </w:pPr>
      <w:r>
        <w:t xml:space="preserve">Trademark gaps are a common, easily-fixed diligence flag. Given the</w:t>
      </w:r>
      <w:r>
        <w:t xml:space="preserve"> </w:t>
      </w:r>
      <w:r>
        <w:t xml:space="preserve">entity structure is also unresolved (</w:t>
      </w:r>
      <w:r>
        <w:rPr>
          <w:rStyle w:val="VerbatimChar"/>
        </w:rPr>
        <w:t xml:space="preserve">INCORPORATION_STATUS.md</w:t>
      </w:r>
      <w:r>
        <w:t xml:space="preserve">), it’s</w:t>
      </w:r>
      <w:r>
        <w:t xml:space="preserve"> </w:t>
      </w:r>
      <w:r>
        <w:t xml:space="preserve">worth sequencing: confirm the final legal entity name first, then file.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Trademarks v1.0 | Confidencial | 2026 | Not legal advice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2026-09-24T14:28:13Z</dcterms:created>
  <dcterms:modified xsi:type="dcterms:W3CDTF">2026-09-24T14:28:13Z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