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unit-economics"/>
    <w:p>
      <w:pPr>
        <w:pStyle w:val="Heading1"/>
      </w:pPr>
      <w:r>
        <w:t xml:space="preserve">Unit Economics</w:t>
      </w:r>
    </w:p>
    <w:p>
      <w:pPr>
        <w:pStyle w:val="FirstParagraph"/>
      </w:pPr>
      <w:r>
        <w:rPr>
          <w:bCs/>
          <w:b/>
        </w:rPr>
        <w:t xml:space="preserve">Status: 🟡 built fresh for the subscription + survey-services model — does not reuse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knowledge-base/UNIT_ECONOMICS.md</w:t>
      </w:r>
      <w:r>
        <w:rPr>
          <w:bCs/>
          <w:b/>
        </w:rPr>
        <w:t xml:space="preserve"> </w:t>
      </w:r>
      <w:r>
        <w:rPr>
          <w:bCs/>
          <w:b/>
        </w:rPr>
        <w:t xml:space="preserve">(which priced full drone missions per hectare under the older services-only pricing).</w:t>
      </w:r>
      <w:r>
        <w:t xml:space="preserve"> </w:t>
      </w:r>
      <w:r>
        <w:t xml:space="preserve">Full detail with live formulas:</w:t>
      </w:r>
      <w:r>
        <w:t xml:space="preserve"> </w:t>
      </w:r>
      <w:r>
        <w:rPr>
          <w:rStyle w:val="VerbatimChar"/>
        </w:rPr>
        <w:t xml:space="preserve">FINANCIAL_MODEL.xlsx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Unit Economics</w:t>
      </w:r>
      <w:r>
        <w:t xml:space="preserve"> </w:t>
      </w:r>
      <w:r>
        <w:t xml:space="preserve">tab.</w:t>
      </w:r>
    </w:p>
    <w:bookmarkStart w:id="20" w:name="subscription-passaporte-de-crédito-rural"/>
    <w:p>
      <w:pPr>
        <w:pStyle w:val="Heading2"/>
      </w:pPr>
      <w:r>
        <w:t xml:space="preserve">Subscription (Passaporte de Crédito Rural)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R$ 4/ha/year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founder-confirmed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hectares per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ha 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placeholder — informed by pipeline scale (Thales’ 30,000 ha is a single large outlier, not a typical 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2%/mo 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placeholder — no cohort old enough to measure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LTV (gross-profit 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in 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formula-driven</w:t>
            </w:r>
          </w:p>
        </w:tc>
      </w:tr>
    </w:tbl>
    <w:bookmarkEnd w:id="20"/>
    <w:bookmarkStart w:id="21" w:name="survey-services-one-off"/>
    <w:p>
      <w:pPr>
        <w:pStyle w:val="Heading2"/>
      </w:pPr>
      <w:r>
        <w:t xml:space="preserve">Survey services (one-off)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fee per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R$ 15,000 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placeholder — needs founder’s actual pricing for the current model (explicitly not reusing the old R$35–120/ha drone-mission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 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placeholder</w:t>
            </w:r>
          </w:p>
        </w:tc>
      </w:tr>
    </w:tbl>
    <w:bookmarkEnd w:id="21"/>
    <w:bookmarkStart w:id="22" w:name="cac"/>
    <w:p>
      <w:pPr>
        <w:pStyle w:val="Heading2"/>
      </w:pPr>
      <w:r>
        <w:t xml:space="preserve">CAC</w:t>
      </w:r>
    </w:p>
    <w:p>
      <w:pPr>
        <w:pStyle w:val="FirstParagraph"/>
      </w:pPr>
      <w:r>
        <w:t xml:space="preserve">Not yet estimable — the two confirmed engagements to date (Fabio’s</w:t>
      </w:r>
      <w:r>
        <w:t xml:space="preserve"> </w:t>
      </w:r>
      <w:r>
        <w:t xml:space="preserve">CAR/SICAR survey, the 35 ha weed-scan) and the current pipeline</w:t>
      </w:r>
      <w:r>
        <w:t xml:space="preserve"> </w:t>
      </w:r>
      <w:r>
        <w:t xml:space="preserve">(Coplacana, Thales) all came from founder-led relationship sales, not a</w:t>
      </w:r>
      <w:r>
        <w:t xml:space="preserve"> </w:t>
      </w:r>
      <w:r>
        <w:t xml:space="preserve">paid or repeatable acquisition channel. Worth tracking honestly as</w:t>
      </w:r>
      <w:r>
        <w:t xml:space="preserve"> </w:t>
      </w:r>
      <w:r>
        <w:t xml:space="preserve">“</w:t>
      </w:r>
      <w:r>
        <w:t xml:space="preserve">CAC: not yet measured</w:t>
      </w:r>
      <w:r>
        <w:t xml:space="preserve">”</w:t>
      </w:r>
      <w:r>
        <w:t xml:space="preserve"> </w:t>
      </w:r>
      <w:r>
        <w:t xml:space="preserve">rather than inventing a number — investors will</w:t>
      </w:r>
      <w:r>
        <w:t xml:space="preserve"> </w:t>
      </w:r>
      <w:r>
        <w:t xml:space="preserve">notice a fabricated CAC faster than an honest gap.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Unit Economics v1.0 | Confidencial | 2026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2026-09-24T14:28:14Z</dcterms:created>
  <dcterms:modified xsi:type="dcterms:W3CDTF">2026-09-24T14:28:14Z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