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duct-roadmap-next-18-months"/>
    <w:p>
      <w:pPr>
        <w:pStyle w:val="Heading1"/>
      </w:pPr>
      <w:r>
        <w:t xml:space="preserve">Product Roadmap — Next 18 Months</w:t>
      </w:r>
    </w:p>
    <w:p>
      <w:pPr>
        <w:pStyle w:val="FirstParagraph"/>
      </w:pPr>
      <w:r>
        <w:rPr>
          <w:bCs/>
          <w:b/>
        </w:rPr>
        <w:t xml:space="preserve">Status: 🟡 sequencing logic is sound (mirrors the hiring plan and the funded milestones); specific dates are [CONFIRM].</w:t>
      </w:r>
    </w:p>
    <w:p>
      <w:pPr>
        <w:pStyle w:val="BodyText"/>
      </w:pPr>
      <w:r>
        <w:t xml:space="preserve">Tied to what the round funds — 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→ 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the interim-CTO gap; harden the enrichment pipeline from simulated (</w:t>
            </w:r>
            <w:r>
              <w:rPr>
                <w:rStyle w:val="VerbatimChar"/>
              </w:rPr>
              <w:t xml:space="preserve">setTimeout</w:t>
            </w:r>
            <w:r>
              <w:t xml:space="preserve">) to live SICAR/SIGEF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hire (Hiring Plan #1)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M2–M6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named pipeline: Coplacana, Thales’ 30,000 ha (Bahia cacao)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hire (Hiring Plan #3); GTM channel motion (</w:t>
            </w:r>
            <w:r>
              <w:rPr>
                <w:rStyle w:val="VerbatimChar"/>
              </w:rPr>
              <w:t xml:space="preserve">08-gtm-revenue/GTM_STRATEGY.md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M4–M9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the Passaporte de Crédito Rural with at least one bank/cooperative/certifier as accepted credit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maturity + first real B2B (bank/fund) org account in</w:t>
            </w:r>
            <w:r>
              <w:t xml:space="preserve"> </w:t>
            </w:r>
            <w:r>
              <w:rPr>
                <w:rStyle w:val="VerbatimChar"/>
              </w:rPr>
              <w:t xml:space="preserve">saas/supabase/schema.sql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organizations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M9–M18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LIM (land viability index) groundwork begins, per</w:t>
            </w:r>
            <w:r>
              <w:t xml:space="preserve"> </w:t>
            </w:r>
            <w:r>
              <w:rPr>
                <w:rStyle w:val="VerbatimChar"/>
              </w:rPr>
              <w:t xml:space="preserve">01-company-snapshot/LONG_TERM_VISION.md</w:t>
            </w:r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data from Stage 2 install base</w:t>
            </w:r>
          </w:p>
        </w:tc>
      </w:tr>
    </w:tbl>
    <w:p>
      <w:pPr>
        <w:pStyle w:val="BodyText"/>
      </w:pPr>
      <w:r>
        <w:t xml:space="preserve">[CONFIRM — founder to validate/adjust phase boundaries and add any</w:t>
      </w:r>
      <w:r>
        <w:t xml:space="preserve"> </w:t>
      </w:r>
      <w:r>
        <w:t xml:space="preserve">milestones not captured here.]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Roadmap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