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</w:rPr>
        <w:t xml:space="preserve">Founder Vesting &amp; ESOP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Status: 🟡 vesting schedule confirmed on the deck's ask slide; pool size still needs a founder decision + board consent.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Why this matters before the SAFE closes</w:t>
      </w:r>
    </w:p>
    <w:p>
      <w:pPr>
        <w:spacing w:after="120"/>
      </w:pPr>
      <w:r>
        <w:rPr>
          <w:rFonts w:ascii="Calibri" w:cs="Calibri" w:eastAsia="Calibri" w:hAnsi="Calibri"/>
        </w:rPr>
        <w:t xml:space="preserve">The SAFE terms panel is explicit: the post-money valuation cap </w:t>
      </w:r>
      <w:r>
        <w:rPr>
          <w:rFonts w:ascii="Calibri" w:cs="Calibri" w:eastAsia="Calibri" w:hAnsi="Calibri"/>
          <w:b/>
          <w:bCs/>
        </w:rPr>
        <w:t xml:space="preserve">already
includes the SAFE money</w:t>
      </w:r>
      <w:r>
        <w:rPr>
          <w:rFonts w:ascii="Calibri" w:cs="Calibri" w:eastAsia="Calibri" w:hAnsi="Calibri"/>
        </w:rPr>
        <w:t xml:space="preserve">, so any option pool created </w:t>
      </w:r>
      <w:r>
        <w:rPr>
          <w:rFonts w:ascii="Calibri" w:cs="Calibri" w:eastAsia="Calibri" w:hAnsi="Calibri"/>
          <w:i/>
          <w:iCs/>
        </w:rPr>
        <w:t xml:space="preserve">after</w:t>
      </w:r>
      <w:r>
        <w:rPr>
          <w:rFonts w:ascii="Calibri" w:cs="Calibri" w:eastAsia="Calibri" w:hAnsi="Calibri"/>
        </w:rPr>
        <w:t xml:space="preserve"> the SAFE
closes dilutes the founders, not the SAFE holders. The pool needs to be
sized </w:t>
      </w:r>
      <w:r>
        <w:rPr>
          <w:rFonts w:ascii="Calibri" w:cs="Calibri" w:eastAsia="Calibri" w:hAnsi="Calibri"/>
          <w:b/>
          <w:bCs/>
        </w:rPr>
        <w:t xml:space="preserve">before</w:t>
      </w:r>
      <w:r>
        <w:rPr>
          <w:rFonts w:ascii="Calibri" w:cs="Calibri" w:eastAsia="Calibri" w:hAnsi="Calibri"/>
        </w:rPr>
        <w:t xml:space="preserve"> signing.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Proposed structure (standard, for founder decision)</w:t>
      </w:r>
    </w:p>
    <w:tbl>
      <w:tblPr>
        <w:tblW w:type="dxa" w:w="10080"/>
        <w:tblBorders>
          <w:top w:val="single" w:color="D9D3C3" w:sz="4"/>
          <w:left w:val="single" w:color="D9D3C3" w:sz="4"/>
          <w:bottom w:val="single" w:color="D9D3C3" w:sz="4"/>
          <w:right w:val="single" w:color="D9D3C3" w:sz="4"/>
          <w:insideH w:val="single" w:color="D9D3C3" w:sz="2"/>
          <w:insideV w:val="single" w:color="D9D3C3" w:sz="2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Item</w:t>
            </w:r>
          </w:p>
        </w:tc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Value</w:t>
            </w:r>
          </w:p>
        </w:tc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Note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Founder vesting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4 years, 1-year cliff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✅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Confirmed</w:t>
            </w:r>
            <w:r>
              <w:rPr>
                <w:rFonts w:ascii="Calibri" w:cs="Calibri" w:eastAsia="Calibri" w:hAnsi="Calibri"/>
              </w:rPr>
              <w:t xml:space="preserve"> on the pitch deck's "O Pedido" slide — applies to all three founders (Amgad, Diana, Lucas)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Vesting start date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 — company founding date or a later "reset" date]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Option pool (ESOP)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 — typical range 10–15% of fully diluted cap table]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Must be sized and carved out of the post-money cap </w:t>
            </w:r>
            <w:r>
              <w:rPr>
                <w:rFonts w:ascii="Calibri" w:cs="Calibri" w:eastAsia="Calibri" w:hAnsi="Calibri"/>
                <w:b/>
                <w:bCs/>
              </w:rPr>
              <w:t xml:space="preserve">before</w:t>
            </w:r>
            <w:r>
              <w:rPr>
                <w:rFonts w:ascii="Calibri" w:cs="Calibri" w:eastAsia="Calibri" w:hAnsi="Calibri"/>
              </w:rPr>
              <w:t xml:space="preserve"> SAFE signing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Acceleration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 — single-trigger vs. double-trigger on acquisition]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Leaver terms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 — good leaver / bad leaver definitions, repurchase terms]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To be defined in the founders' agreement, see 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03-company-documents/FOUNDERS_AGREEMENT.md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What needs to happen before signing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Founders agree on pool size (affects effective founder ownership %
post-SAFE — see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04-investment-documents/CAP_TABLE.md</w:t>
      </w:r>
      <w:r>
        <w:rPr>
          <w:rFonts w:ascii="Calibri" w:cs="Calibri" w:eastAsia="Calibri" w:hAnsi="Calibri"/>
        </w:rPr>
        <w:t xml:space="preserve"> for the math).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Board consent authorizing the option pool (template in
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03-company-documents/BOARD_CONSENTS.md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Vesting terms written into the founders'/stockholders' agreement.</w:t>
      </w:r>
    </w:p>
    <w:p>
      <w:pPr>
        <w:pBdr>
          <w:bottom w:val="single" w:color="D9D3C3" w:sz="6" w:space="4"/>
        </w:pBdr>
        <w:spacing w:after="120" w:before="120"/>
      </w:pP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AgrosTech — Vesting &amp; ESOP v1.0 | Confidencial | 2026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A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5A72C" w:sz="8" w:space="4"/>
      </w:pBdr>
      <w:spacing w:after="160" w:before="0"/>
    </w:pPr>
    <w:rPr>
      <w:rFonts w:ascii="Calibri" w:cs="Calibri" w:eastAsia="Calibri" w:hAnsi="Calibri"/>
      <w:b/>
      <w:bCs/>
      <w:color w:val="1C2A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C2A2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5A6A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i/>
      <w:iCs/>
      <w:color w:val="5A6A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Founder Vesting &amp; ESOP</dc:title>
  <dc:creator>AgrosTech</dc:creator>
  <cp:lastModifiedBy>Un-named</cp:lastModifiedBy>
  <cp:revision>1</cp:revision>
  <dcterms:created xsi:type="dcterms:W3CDTF">2026-09-24T15:05:19.222Z</dcterms:created>
  <dcterms:modified xsi:type="dcterms:W3CDTF">2026-09-24T15:05:19.223Z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