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SAFE Term Sheet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terms confirmed by founder and by the pitch deck's own "O Pedido" slide — Issuer field still blocked on entity formation (structure is decided, just not executed yet).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Based on the YC post-money SAFE (valuation cap, no discount). Download
the official form from </w:t>
      </w:r>
      <w:hyperlink w:history="1" r:id="rIdpojd83tnvfn6dqn2yy20z">
        <w:r>
          <w:rPr>
            <w:rFonts w:ascii="Calibri" w:cs="Calibri" w:eastAsia="Calibri" w:hAnsi="Calibri"/>
            <w:color w:val="2563EB"/>
            <w:u w:val="single"/>
          </w:rPr>
          <w:t xml:space="preserve">ycombinator.com/documents</w:t>
        </w:r>
      </w:hyperlink>
      <w:r>
        <w:rPr>
          <w:rFonts w:ascii="Calibri" w:cs="Calibri" w:eastAsia="Calibri" w:hAnsi="Calibri"/>
        </w:rPr>
        <w:t xml:space="preserve">
and fill only the blanks below — don't edit the body text; investors
trust it because it's unmodified.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Term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Value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Note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Form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Post-Money SAFE, Valuation Cap, no Discount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The most common version. Skip the MFN-only and discount-only forms.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Issuer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🟡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Delaware holding company</w:t>
            </w:r>
            <w:r>
              <w:rPr>
                <w:rFonts w:ascii="Calibri" w:cs="Calibri" w:eastAsia="Calibri" w:hAnsi="Calibri"/>
              </w:rPr>
              <w:t xml:space="preserve"> (owns a new Brazilian LTDA 100%)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Structure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decided</w:t>
            </w:r>
            <w:r>
              <w:rPr>
                <w:rFonts w:ascii="Calibri" w:cs="Calibri" w:eastAsia="Calibri" w:hAnsi="Calibri"/>
              </w:rPr>
              <w:t xml:space="preserve"> by the founder (2026-09-24)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03-company-documents/INCORPORATION_STATUS.md</w:t>
            </w:r>
            <w:r>
              <w:rPr>
                <w:rFonts w:ascii="Calibri" w:cs="Calibri" w:eastAsia="Calibri" w:hAnsi="Calibri"/>
              </w:rPr>
              <w:t xml:space="preserve">. Neither entity is formed yet; this is the top execution priority before signing.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Round size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US$ 600,000</w:t>
            </w:r>
            <w:r>
              <w:rPr>
                <w:rFonts w:ascii="Calibri" w:cs="Calibri" w:eastAsia="Calibri" w:hAnsi="Calibri"/>
              </w:rPr>
              <w:t xml:space="preserve"> (≈ R$ 3,000,000 at ≈R$5.00/US$1)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Confirmed on the deck's "O Pedido" slide. The SAFE is written in US dollars — this is the actual instrument currency, not a conversion. Fix the exact exchange rate used for any R$ figures on signing day.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Post-money valuation cap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US$ 4,000,000</w:t>
            </w:r>
            <w:r>
              <w:rPr>
                <w:rFonts w:ascii="Calibri" w:cs="Calibri" w:eastAsia="Calibri" w:hAnsi="Calibri"/>
              </w:rPr>
              <w:t xml:space="preserve"> (≈ R$ 20,000,000)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= US$600K ÷ 15%. Post-money means the cap already includes the SAFE money. Any option pool created later dilutes the founders, not the SAFE holders — size the pool now,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02-team/VESTING_AND_ESOP.md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SAFE holders' post-money %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15%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Confirmed directly on the deck's ask slide.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 rata rights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Separate side letter, only for the lead investor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Gives them the right to keep their percentage in the Series A.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Governing law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Delaware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Matches the confirmed holding-company structure.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Company signs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Amgad, as CEO, after a board consent approving the SAFE issuance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03-company-documents/BOARD_CONSENTS.md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Founder vesting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 years, 1-year cliff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Confirmed on the deck's ask slide</w:t>
            </w:r>
            <w:r>
              <w:rPr>
                <w:rFonts w:ascii="Calibri" w:cs="Calibri" w:eastAsia="Calibri" w:hAnsi="Calibri"/>
              </w:rPr>
              <w:t xml:space="preserve"> — this matches the proposed-default structure in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02-team/VESTING_AND_ESOP.md</w:t>
            </w:r>
            <w:r>
              <w:rPr>
                <w:rFonts w:ascii="Calibri" w:cs="Calibri" w:eastAsia="Calibri" w:hAnsi="Calibri"/>
              </w:rPr>
              <w:t xml:space="preserve">, now no longer a placeholder.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Before signing (unmodified from the source checklist)</w:t>
      </w:r>
    </w:p>
    <w:p>
      <w:pPr>
        <w:spacing w:after="120"/>
      </w:pPr>
      <w:r>
        <w:rPr>
          <w:rFonts w:ascii="Calibri" w:cs="Calibri" w:eastAsia="Calibri" w:hAnsi="Calibri"/>
        </w:rPr>
        <w:t xml:space="preserve">Have a Brazilian lawyer and a US lawyer review the Delaware–Brazil
structure, the currency flow (</w:t>
      </w:r>
      <w:r>
        <w:rPr>
          <w:rFonts w:ascii="Calibri" w:cs="Calibri" w:eastAsia="Calibri" w:hAnsi="Calibri"/>
          <w:i/>
          <w:iCs/>
        </w:rPr>
        <w:t xml:space="preserve">registro no Banco Central</w:t>
      </w:r>
      <w:r>
        <w:rPr>
          <w:rFonts w:ascii="Calibri" w:cs="Calibri" w:eastAsia="Calibri" w:hAnsi="Calibri"/>
        </w:rPr>
        <w:t xml:space="preserve">), and tax.
This is a planning checklist, not legal advice.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has to happen first (sequencing, not just legal review)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Form the Delaware holding and the new Brazilian LTDA
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INCORPORATION_STATUS.md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Execute the share exchange so the holding owns the LTDA 100%.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Size and board-approve the option pool
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02-team/VESTING_AND_ESOP.md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03-company-documents/BOARD_CONSENTS.md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Board consent approving the SAFE issuance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Only then: fill in the Issuer field on the actual YC form and sign.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SAFE Term Sheet v2.0 | Confidencial | 2026 | Reconciled against the founder's pitch deck (2026-09-24) | Not legal advice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jd83tnvfn6dqn2yy20z" Type="http://schemas.openxmlformats.org/officeDocument/2006/relationships/hyperlink" Target="https://www.ycombinator.com/documents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 Term Sheet</dc:title>
  <dc:creator>AgrosTech</dc:creator>
  <cp:lastModifiedBy>Un-named</cp:lastModifiedBy>
  <cp:revision>1</cp:revision>
  <dcterms:created xsi:type="dcterms:W3CDTF">2026-09-24T15:05:20.385Z</dcterms:created>
  <dcterms:modified xsi:type="dcterms:W3CDTF">2026-09-24T15:05:20.385Z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