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Sales Playbook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"can wait" per the checklist — not typically needed for a first VC meeting.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repo already has a detailed sales playbook at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playbooks/SALES_PLAYBOOK.md</w:t>
      </w:r>
      <w:r>
        <w:rPr>
          <w:rFonts w:ascii="Calibri" w:cs="Calibri" w:eastAsia="Calibri" w:hAnsi="Calibri"/>
        </w:rPr>
        <w:t xml:space="preserve"> (lead sources, qualification criteria,
objection handling, proposal template, negotiation/discount policy,
follow-up cadence). It was written for the drone-mission services model.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Before reusing it for this fundraise's context</w:t>
      </w:r>
      <w:r>
        <w:rPr>
          <w:rFonts w:ascii="Calibri" w:cs="Calibri" w:eastAsia="Calibri" w:hAnsi="Calibri"/>
        </w:rPr>
        <w:t xml:space="preserve">, the following need
updating to match the current subscription + survey model and confirmed
pipeline: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Pricing references throughout (currently R$/ha mission bands — replace
with R$4/ha/year subscription + survey fee, per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PRICING_MODEL.md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Lead sources table — add the consultant/cooperative channel (Thales,
Coplacana) as a named, proven source, not just "indicação"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Proposal template — adapt for subscription pricing vs. one-off mission
pricing</w:t>
      </w:r>
    </w:p>
    <w:p>
      <w:pPr>
        <w:spacing w:after="120"/>
      </w:pPr>
      <w:r>
        <w:rPr>
          <w:rFonts w:ascii="Calibri" w:cs="Calibri" w:eastAsia="Calibri" w:hAnsi="Calibri"/>
        </w:rPr>
        <w:t xml:space="preserve">Per the checklist, this is a "can wait" item — not required for the
first investor meeting.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Sales Playbook Note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Playbook</dc:title>
  <dc:creator>AgrosTech</dc:creator>
  <cp:lastModifiedBy>Un-named</cp:lastModifiedBy>
  <cp:revision>1</cp:revision>
  <dcterms:created xsi:type="dcterms:W3CDTF">2026-09-24T15:05:23.784Z</dcterms:created>
  <dcterms:modified xsi:type="dcterms:W3CDTF">2026-09-24T15:05:23.784Z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