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</w:rPr>
        <w:t xml:space="preserve">Brand Assets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Status: ✅ inventory of what exists in the repo; palette/font tokens pulled directly from live code.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Logo files</w:t>
      </w:r>
    </w:p>
    <w:tbl>
      <w:tblPr>
        <w:tblW w:type="dxa" w:w="10080"/>
        <w:tblBorders>
          <w:top w:val="single" w:color="D9D3C3" w:sz="4"/>
          <w:left w:val="single" w:color="D9D3C3" w:sz="4"/>
          <w:bottom w:val="single" w:color="D9D3C3" w:sz="4"/>
          <w:right w:val="single" w:color="D9D3C3" w:sz="4"/>
          <w:insideH w:val="single" w:color="D9D3C3" w:sz="2"/>
          <w:insideV w:val="single" w:color="D9D3C3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C2A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EFE6"/>
              </w:rPr>
              <w:t xml:space="preserve">File</w:t>
            </w:r>
          </w:p>
        </w:tc>
        <w:tc>
          <w:tcPr>
            <w:tcW w:type="dxa" w:w="5040"/>
            <w:shd w:fill="1C2A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EFE6"/>
              </w:rPr>
              <w:t xml:space="preserve">Location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Logo (PNG)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EFE6" w:val="clear"/>
              </w:rPr>
              <w:t xml:space="preserve">saas/public/logo.png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Logo (SVG)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EFE6" w:val="clear"/>
              </w:rPr>
              <w:t xml:space="preserve">saas/public/logo.svg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Color palette &amp; typography (from 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site/index.html</w:t>
      </w:r>
      <w:r>
        <w:rPr>
          <w:rFonts w:ascii="Calibri" w:cs="Calibri" w:eastAsia="Calibri" w:hAnsi="Calibri"/>
        </w:rPr>
        <w:t xml:space="preserve">, the live marketing site)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landing page (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site/index.html</w:t>
      </w:r>
      <w:r>
        <w:rPr>
          <w:rFonts w:ascii="Calibri" w:cs="Calibri" w:eastAsia="Calibri" w:hAnsi="Calibri"/>
        </w:rPr>
        <w:t xml:space="preserve">) defines a "night desk" dark theme,
tied to the brand green — reusable as the canonical palette reference:</w:t>
      </w:r>
    </w:p>
    <w:tbl>
      <w:tblPr>
        <w:tblW w:type="dxa" w:w="10080"/>
        <w:tblBorders>
          <w:top w:val="single" w:color="D9D3C3" w:sz="4"/>
          <w:left w:val="single" w:color="D9D3C3" w:sz="4"/>
          <w:bottom w:val="single" w:color="D9D3C3" w:sz="4"/>
          <w:right w:val="single" w:color="D9D3C3" w:sz="4"/>
          <w:insideH w:val="single" w:color="D9D3C3" w:sz="2"/>
          <w:insideV w:val="single" w:color="D9D3C3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C2A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EFE6"/>
              </w:rPr>
              <w:t xml:space="preserve">Token</w:t>
            </w:r>
          </w:p>
        </w:tc>
        <w:tc>
          <w:tcPr>
            <w:tcW w:type="dxa" w:w="3360"/>
            <w:shd w:fill="1C2A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EFE6"/>
              </w:rPr>
              <w:t xml:space="preserve">Value</w:t>
            </w:r>
          </w:p>
        </w:tc>
        <w:tc>
          <w:tcPr>
            <w:tcW w:type="dxa" w:w="3360"/>
            <w:shd w:fill="1C2A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EFE6"/>
              </w:rPr>
              <w:t xml:space="preserve">Use</w:t>
            </w:r>
          </w:p>
        </w:tc>
      </w:tr>
      <w:tr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EFE6" w:val="clear"/>
              </w:rPr>
              <w:t xml:space="preserve">--bg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EFE6" w:val="clear"/>
              </w:rPr>
              <w:t xml:space="preserve">oklch(0.190 0.018 152)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Background — "ground seen at night, tinted to the brand green"</w:t>
            </w:r>
          </w:p>
        </w:tc>
      </w:tr>
      <w:tr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EFE6" w:val="clear"/>
              </w:rPr>
              <w:t xml:space="preserve">--ink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EFE6" w:val="clear"/>
              </w:rPr>
              <w:t xml:space="preserve">oklch(0.945 0.009 120)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Primary text</w:t>
            </w:r>
          </w:p>
        </w:tc>
      </w:tr>
      <w:tr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EFE6" w:val="clear"/>
              </w:rPr>
              <w:t xml:space="preserve">--muted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EFE6" w:val="clear"/>
              </w:rPr>
              <w:t xml:space="preserve">oklch(0.680 0.014 150)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Secondary text</w:t>
            </w:r>
          </w:p>
        </w:tc>
      </w:tr>
      <w:tr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EFE6" w:val="clear"/>
              </w:rPr>
              <w:t xml:space="preserve">--accent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EFE6" w:val="clear"/>
              </w:rPr>
              <w:t xml:space="preserve">oklch(0.780 0.152 75)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"The sodium lamp" — the one saturated accent color</w:t>
            </w:r>
          </w:p>
        </w:tc>
      </w:tr>
      <w:tr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EFE6" w:val="clear"/>
              </w:rPr>
              <w:t xml:space="preserve">--display</w:t>
            </w:r>
            <w:r>
              <w:rPr>
                <w:rFonts w:ascii="Calibri" w:cs="Calibri" w:eastAsia="Calibri" w:hAnsi="Calibri"/>
              </w:rPr>
              <w:t xml:space="preserve"> font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Bricolage Grotesque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Headings</w:t>
            </w:r>
          </w:p>
        </w:tc>
      </w:tr>
      <w:tr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EFE6" w:val="clear"/>
              </w:rPr>
              <w:t xml:space="preserve">--body</w:t>
            </w:r>
            <w:r>
              <w:rPr>
                <w:rFonts w:ascii="Calibri" w:cs="Calibri" w:eastAsia="Calibri" w:hAnsi="Calibri"/>
              </w:rPr>
              <w:t xml:space="preserve"> font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Public Sans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Body text</w:t>
            </w:r>
          </w:p>
        </w:tc>
      </w:tr>
      <w:tr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EFE6" w:val="clear"/>
              </w:rPr>
              <w:t xml:space="preserve">--data</w:t>
            </w:r>
            <w:r>
              <w:rPr>
                <w:rFonts w:ascii="Calibri" w:cs="Calibri" w:eastAsia="Calibri" w:hAnsi="Calibri"/>
              </w:rPr>
              <w:t xml:space="preserve"> font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IBM Plex Mono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Data/numeric display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Field photography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Real field/product photography exists at 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site/assets/</w:t>
      </w:r>
      <w:r>
        <w:rPr>
          <w:rFonts w:ascii="Calibri" w:cs="Calibri" w:eastAsia="Calibri" w:hAnsi="Calibri"/>
        </w:rPr>
        <w:t xml:space="preserve">: drone
operations (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drone-asafixa.png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drone-pulverizador.png</w:t>
      </w:r>
      <w:r>
        <w:rPr>
          <w:rFonts w:ascii="Calibri" w:cs="Calibri" w:eastAsia="Calibri" w:hAnsi="Calibri"/>
        </w:rPr>
        <w:t xml:space="preserve">,
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drone-quad-frente.png</w:t>
      </w:r>
      <w:r>
        <w:rPr>
          <w:rFonts w:ascii="Calibri" w:cs="Calibri" w:eastAsia="Calibri" w:hAnsi="Calibri"/>
        </w:rPr>
        <w:t xml:space="preserve">), field team (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equipe-asafixa.png</w:t>
      </w:r>
      <w:r>
        <w:rPr>
          <w:rFonts w:ascii="Calibri" w:cs="Calibri" w:eastAsia="Calibri" w:hAnsi="Calibri"/>
        </w:rPr>
        <w:t xml:space="preserve">,
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equipe-cacamba.png</w:t>
      </w:r>
      <w:r>
        <w:rPr>
          <w:rFonts w:ascii="Calibri" w:cs="Calibri" w:eastAsia="Calibri" w:hAnsi="Calibri"/>
        </w:rPr>
        <w:t xml:space="preserve">), and product output examples (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declividade.png</w:t>
      </w:r>
      <w:r>
        <w:rPr>
          <w:rFonts w:ascii="Calibri" w:cs="Calibri" w:eastAsia="Calibri" w:hAnsi="Calibri"/>
        </w:rPr>
        <w:t xml:space="preserve">,
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modelo-terreno.png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falhas-linhas.jpg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falhas-plantio.jpg</w:t>
      </w:r>
      <w:r>
        <w:rPr>
          <w:rFonts w:ascii="Calibri" w:cs="Calibri" w:eastAsia="Calibri" w:hAnsi="Calibri"/>
        </w:rPr>
        <w:t xml:space="preserve">,
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voo-cana.jpg</w:t>
      </w:r>
      <w:r>
        <w:rPr>
          <w:rFonts w:ascii="Calibri" w:cs="Calibri" w:eastAsia="Calibri" w:hAnsi="Calibri"/>
        </w:rPr>
        <w:t xml:space="preserve">). These are usable in a pitch deck once cleared for the
current product framing (subscription/credit-passport model) rather
than presented as generic drone-services marketing.</w:t>
      </w:r>
    </w:p>
    <w:p>
      <w:pPr>
        <w:pBdr>
          <w:bottom w:val="single" w:color="D9D3C3" w:sz="6" w:space="4"/>
        </w:pBdr>
        <w:spacing w:after="120" w:before="120"/>
      </w:pP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AgrosTech — Brand Assets v1.0 | Confidencial |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A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5A72C" w:sz="8" w:space="4"/>
      </w:pBdr>
      <w:spacing w:after="160" w:before="0"/>
    </w:pPr>
    <w:rPr>
      <w:rFonts w:ascii="Calibri" w:cs="Calibri" w:eastAsia="Calibri" w:hAnsi="Calibri"/>
      <w:b/>
      <w:bCs/>
      <w:color w:val="1C2A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C2A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A6A5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i/>
      <w:iCs/>
      <w:color w:val="5A6A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 Assets</dc:title>
  <dc:creator>AgrosTech</dc:creator>
  <cp:lastModifiedBy>Un-named</cp:lastModifiedBy>
  <cp:revision>1</cp:revision>
  <dcterms:created xsi:type="dcterms:W3CDTF">2026-09-24T15:05:24.779Z</dcterms:created>
  <dcterms:modified xsi:type="dcterms:W3CDTF">2026-09-24T15:05:24.779Z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