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AgrosTech — Data Room</w:t>
      </w:r>
    </w:p>
    <w:p>
      <w:pPr>
        <w:spacing w:after="120"/>
      </w:pPr>
      <w:r>
        <w:rPr>
          <w:rFonts w:ascii="Calibri" w:cs="Calibri" w:eastAsia="Calibri" w:hAnsi="Calibri"/>
        </w:rPr>
        <w:t xml:space="preserve">Built for early-stage VC conversations. Structure follows the checklist in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AgrosTech data room</w:t>
      </w:r>
      <w:r>
        <w:rPr>
          <w:rFonts w:ascii="Calibri" w:cs="Calibri" w:eastAsia="Calibri" w:hAnsi="Calibri"/>
        </w:rPr>
        <w:t xml:space="preserve"> (Mariya Valeva's data-room framework), grouped into
three parts plus the SAFE terms. </w:t>
      </w:r>
      <w:r>
        <w:rPr>
          <w:rFonts w:ascii="Calibri" w:cs="Calibri" w:eastAsia="Calibri" w:hAnsi="Calibri"/>
          <w:b/>
          <w:bCs/>
        </w:rPr>
        <w:t xml:space="preserve">v2.0: reconciled against the
founder's pitch deck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01-company-snapshot/AgrosTech_Pitch_Narrativo.pdf</w:t>
      </w:r>
      <w:r>
        <w:rPr>
          <w:rFonts w:ascii="Calibri" w:cs="Calibri" w:eastAsia="Calibri" w:hAnsi="Calibri"/>
        </w:rPr>
        <w:t xml:space="preserve">,
supplied 2026-09-24).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 legend used throughout:</w:t>
      </w:r>
      <w:r>
        <w:rPr>
          <w:rFonts w:ascii="Calibri" w:cs="Calibri" w:eastAsia="Calibri" w:hAnsi="Calibri"/>
        </w:rPr>
        <w:t xml:space="preserve"> 🟡 drafted from known facts · 🔴 needs
founder input or legal review · ✅ ready to share as-is / confirmed by
the deck.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Word (.docx) versions</w:t>
      </w:r>
      <w:r>
        <w:rPr>
          <w:rFonts w:ascii="Calibri" w:cs="Calibri" w:eastAsia="Calibri" w:hAnsi="Calibri"/>
        </w:rPr>
        <w:t xml:space="preserve"> of every document exist alongside its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.md</w:t>
      </w:r>
      <w:r>
        <w:rPr>
          <w:rFonts w:ascii="Calibri" w:cs="Calibri" w:eastAsia="Calibri" w:hAnsi="Calibri"/>
        </w:rPr>
        <w:t xml:space="preserve"> source, same filename, same folder (e.g.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01-company-snapshot/ONE_PAGER.docx</w:t>
      </w:r>
      <w:r>
        <w:rPr>
          <w:rFonts w:ascii="Calibri" w:cs="Calibri" w:eastAsia="Calibri" w:hAnsi="Calibri"/>
        </w:rPr>
        <w:t xml:space="preserve"> next to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ONE_PAGER.md</w:t>
      </w:r>
      <w:r>
        <w:rPr>
          <w:rFonts w:ascii="Calibri" w:cs="Calibri" w:eastAsia="Calibri" w:hAnsi="Calibri"/>
        </w:rPr>
        <w:t xml:space="preserve">) — use these
for emailing to lawyers, investors, or anyone who wants to comment/track
changes in Word rather than read on GitHub. The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.md</w:t>
      </w:r>
      <w:r>
        <w:rPr>
          <w:rFonts w:ascii="Calibri" w:cs="Calibri" w:eastAsia="Calibri" w:hAnsi="Calibri"/>
        </w:rPr>
        <w:t xml:space="preserve"> files stay the
source of truth; regenerate the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.docx</w:t>
      </w:r>
      <w:r>
        <w:rPr>
          <w:rFonts w:ascii="Calibri" w:cs="Calibri" w:eastAsia="Calibri" w:hAnsi="Calibri"/>
        </w:rPr>
        <w:t xml:space="preserve"> files from them (via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pandoc</w:t>
      </w:r>
      <w:r>
        <w:rPr>
          <w:rFonts w:ascii="Calibri" w:cs="Calibri" w:eastAsia="Calibri" w:hAnsi="Calibri"/>
        </w:rPr>
        <w:t xml:space="preserve">)
rather than hand-editing the Word copies, so the two don't drift apart.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How this is organized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data-room/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01-company-snapshot/    One-pager, pitch deck (PDF + reconciliation map), case study, vision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02-team/                Bios, vesting/ESOP, advisor note, org design, hiring plan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03-company-documents/   Incorporation status, founders' agreement, board consents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04-investment-documents/ Cap table, use of funds, SAFE, prior rounds, investor update template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05-legal/                IP assignment, trademarks, LGPD, NDA, drone/agro compliance, insurance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06-customers/            Contracts, pipeline, testimonials, market research, competitive landscape, KPIs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07-financials/           Financial model, hypotheses, unit economics, tax/compliance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08-gtm-revenue/          GTM strategy, pricing, ICP, sales playbook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├── 09-product/              Demo video brief, roadmap, tech stack, security</w:t>
      </w:r>
    </w:p>
    <w:p>
      <w:pPr>
        <w:shd w:fill="F2EFE6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└── 10-press-brand/          Brand assets, press kit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Core numbers (confirmed by the founder and the pitch deck, 2026-09-24)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USD is the primary currency</w:t>
      </w:r>
      <w:r>
        <w:rPr>
          <w:rFonts w:ascii="Calibri" w:cs="Calibri" w:eastAsia="Calibri" w:hAnsi="Calibri"/>
        </w:rPr>
        <w:t xml:space="preserve"> — the SAFE is a US-dollar instrument
and the deck itself is denominated in USD. R$ figures are shown at an
assumed ≈R$5.00/US$1 for context.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Item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Value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Source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Core pricing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US$ 0.80/ha/year</w:t>
            </w:r>
            <w:r>
              <w:rPr>
                <w:rFonts w:ascii="Calibri" w:cs="Calibri" w:eastAsia="Calibri" w:hAnsi="Calibri"/>
              </w:rPr>
              <w:t xml:space="preserve"> (≈ R$ 4/ha/year) subscription (Passaporte de Crédito Rural) + one-off survey services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Founder / pitch deck "O Mercado"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Raise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US$ 600,000</w:t>
            </w:r>
            <w:r>
              <w:rPr>
                <w:rFonts w:ascii="Calibri" w:cs="Calibri" w:eastAsia="Calibri" w:hAnsi="Calibri"/>
              </w:rPr>
              <w:t xml:space="preserve"> (≈ R$ 3,000,000) via YC post-money SAFE, no discount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"O Pedido"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Valuation cap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US$ 4,000,000</w:t>
            </w:r>
            <w:r>
              <w:rPr>
                <w:rFonts w:ascii="Calibri" w:cs="Calibri" w:eastAsia="Calibri" w:hAnsi="Calibri"/>
              </w:rPr>
              <w:t xml:space="preserve"> (≈ R$ 20,000,000), = 15% post-money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"O Pedido"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Founder vesting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 years, 1-year cliff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"O Pedido"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Entity structure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Delaware holding company owning a new Brazilian LTDA (100%)</w:t>
            </w:r>
            <w:r>
              <w:rPr>
                <w:rFonts w:ascii="Calibri" w:cs="Calibri" w:eastAsia="Calibri" w:hAnsi="Calibri"/>
              </w:rPr>
              <w:t xml:space="preserve"> — decided by the founder (2026-09-24), </w:t>
            </w:r>
            <w:r>
              <w:rPr>
                <w:rFonts w:ascii="Calibri" w:cs="Calibri" w:eastAsia="Calibri" w:hAnsi="Calibri"/>
                <w:b/>
                <w:bCs/>
              </w:rPr>
              <w:t xml:space="preserve">neither entity formed yet</w:t>
            </w:r>
            <w:r>
              <w:rPr>
                <w:rFonts w:ascii="Calibri" w:cs="Calibri" w:eastAsia="Calibri" w:hAnsi="Calibri"/>
              </w:rPr>
              <w:t xml:space="preserve">. Not the founder's existing personal CNPJ.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Founder, 2026-09-24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Use of funds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40% Dados e IA · 30% Vendas institucionais · 20% Operações e reserva · 10% Integrações Bacen e segurança — goal: 1.5M ha "à vista" by 2028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"O Pedido"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Team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 Salih (CEO, interim CTO), Diana Dutra (CCO), Lucas Costa (CDO)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"O Time"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Believers/advisors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Chaim Finziola (Credix co-founder, $220M+ raised), Gilberto Damasceno (Shamal Aerospace CEO), Michelle Souza Vilela (CDT/UnB), </w:t>
            </w:r>
            <w:r>
              <w:rPr>
                <w:rFonts w:ascii="Calibri" w:cs="Calibri" w:eastAsia="Calibri" w:hAnsi="Calibri"/>
                <w:b/>
                <w:bCs/>
              </w:rPr>
              <w:t xml:space="preserve">Leonardo Finziola (Senior Director, Product, IoT LATAM — Qualcomm, added 2026-09-24, not yet on the deck)</w:t>
            </w:r>
            <w:r>
              <w:rPr>
                <w:rFonts w:ascii="Calibri" w:cs="Calibri" w:eastAsia="Calibri" w:hAnsi="Calibri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</w:rPr>
              <w:t xml:space="preserve">equity terms out of scope</w:t>
            </w:r>
            <w:r>
              <w:rPr>
                <w:rFonts w:ascii="Calibri" w:cs="Calibri" w:eastAsia="Calibri" w:hAnsi="Calibri"/>
              </w:rPr>
              <w:t xml:space="preserve"> per founder instruction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"O Time" slide; founder, 2026-09-24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First paid project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220 ha, Minas Gerais, CAR/SICAR georeferencing survey — generated retention and a scope renegotiation. Likely = the "Fabio" engagement referenced elsewhere in this room ([CONFIRM] the link).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traction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Pipeline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~35,000 ha prospected combined: a cacao consultant (Thales, ~30,000 ha, Bahia, 200+ producers) + an unnamed global trading/barter manager; plus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Coplacana</w:t>
            </w:r>
            <w:r>
              <w:rPr>
                <w:rFonts w:ascii="Calibri" w:cs="Calibri" w:eastAsia="Calibri" w:hAnsi="Calibri"/>
              </w:rPr>
              <w:t xml:space="preserve"> (cooperative, named separately by the founder)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Founder + pitch deck traction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Market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US$880M total · US$125M addressable (MT, GO, MG, PR, RS) · US$3M 36-month target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"O Mercado"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Official forecast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2027: $0.18M/$0.38M/$0.58M (pess/base/opt) · 2028: $0.66M/$1.32M/$2.00M · 2029: $1.60M/$3.50M/$4.56M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scenarios slide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FINANCIAL_MODEL.xlsx</w:t>
            </w:r>
            <w:r>
              <w:rPr>
                <w:rFonts w:ascii="Calibri" w:cs="Calibri" w:eastAsia="Calibri" w:hAnsi="Calibri"/>
              </w:rPr>
              <w:t xml:space="preserve">, "Scenarios (Deck)" tab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Regulatory driver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BCB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Resolução CMN nº 5.267/2025</w:t>
            </w:r>
            <w:r>
              <w:rPr>
                <w:rFonts w:ascii="Calibri" w:cs="Calibri" w:eastAsia="Calibri" w:hAnsi="Calibri"/>
              </w:rPr>
              <w:t xml:space="preserve"> (effective March 2026) requires rural-credit compliance proven by remote sensing; liability is non-delegable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slide 5, MCR 2-9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Proprietary IP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M1</w:t>
            </w:r>
            <w:r>
              <w:rPr>
                <w:rFonts w:ascii="Calibri" w:cs="Calibri" w:eastAsia="Calibri" w:hAnsi="Calibri"/>
              </w:rPr>
              <w:t xml:space="preserve"> Filtro de Área Útil · </w:t>
            </w:r>
            <w:r>
              <w:rPr>
                <w:rFonts w:ascii="Calibri" w:cs="Calibri" w:eastAsia="Calibri" w:hAnsi="Calibri"/>
                <w:b/>
                <w:bCs/>
              </w:rPr>
              <w:t xml:space="preserve">M2</w:t>
            </w:r>
            <w:r>
              <w:rPr>
                <w:rFonts w:ascii="Calibri" w:cs="Calibri" w:eastAsia="Calibri" w:hAnsi="Calibri"/>
              </w:rPr>
              <w:t xml:space="preserve"> Radar SAR Anti-Fuga · </w:t>
            </w:r>
            <w:r>
              <w:rPr>
                <w:rFonts w:ascii="Calibri" w:cs="Calibri" w:eastAsia="Calibri" w:hAnsi="Calibri"/>
                <w:b/>
                <w:bCs/>
              </w:rPr>
              <w:t xml:space="preserve">M3</w:t>
            </w:r>
            <w:r>
              <w:rPr>
                <w:rFonts w:ascii="Calibri" w:cs="Calibri" w:eastAsia="Calibri" w:hAnsi="Calibri"/>
              </w:rPr>
              <w:t xml:space="preserve"> Protocolo Halo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"Como Funciona" slide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Named competitors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Agrotools, Serasa Experian Agro, TerraMagna, Traive, Terras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Pitch deck "Concorrência" slide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These figures </w:t>
      </w:r>
      <w:r>
        <w:rPr>
          <w:rFonts w:ascii="Calibri" w:cs="Calibri" w:eastAsia="Calibri" w:hAnsi="Calibri"/>
          <w:b/>
          <w:bCs/>
        </w:rPr>
        <w:t xml:space="preserve">replace</w:t>
      </w:r>
      <w:r>
        <w:rPr>
          <w:rFonts w:ascii="Calibri" w:cs="Calibri" w:eastAsia="Calibri" w:hAnsi="Calibri"/>
        </w:rPr>
        <w:t xml:space="preserve"> the older per-hectare drone-mission pricing
used elsewhere in this repo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knowledge-base/PRICING_MODEL.md</w:t>
      </w:r>
      <w:r>
        <w:rPr>
          <w:rFonts w:ascii="Calibri" w:cs="Calibri" w:eastAsia="Calibri" w:hAnsi="Calibri"/>
        </w:rPr>
        <w:t xml:space="preserve">,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UNIT_ECONOMICS.md</w:t>
      </w:r>
      <w:r>
        <w:rPr>
          <w:rFonts w:ascii="Calibri" w:cs="Calibri" w:eastAsia="Calibri" w:hAnsi="Calibri"/>
        </w:rPr>
        <w:t xml:space="preserve">) — that pricing belonged to a services-model version
of the business, per explicit founder instruction.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Open items (blocking full completion)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Form the two entities</w:t>
      </w:r>
      <w:r>
        <w:rPr>
          <w:rFonts w:ascii="Calibri" w:cs="Calibri" w:eastAsia="Calibri" w:hAnsi="Calibri"/>
        </w:rPr>
        <w:t xml:space="preserve"> — the Delaware holding and the new
Brazilian LTDA are decided but not yet formed; this blocks the SAFE's
Issuer field. 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03-company-documents/INCORPORATION_STATUS.md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Founder equity split and option-pool size</w:t>
      </w:r>
      <w:r>
        <w:rPr>
          <w:rFonts w:ascii="Calibri" w:cs="Calibri" w:eastAsia="Calibri" w:hAnsi="Calibri"/>
        </w:rPr>
        <w:t xml:space="preserve"> — still an illustrative
placeholder in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04-investment-documents/CAP_TABLE.md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Confirm the "Fabio" ↔ "220ha Minas Gerais" link</w:t>
      </w:r>
      <w:r>
        <w:rPr>
          <w:rFonts w:ascii="Calibri" w:cs="Calibri" w:eastAsia="Calibri" w:hAnsi="Calibri"/>
        </w:rPr>
        <w:t xml:space="preserve"> — very likely the
same project, not explicitly confirmed. 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01-company-snapshot/CASE_STUDY.md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Name the global trading/barter manager</w:t>
      </w:r>
      <w:r>
        <w:rPr>
          <w:rFonts w:ascii="Calibri" w:cs="Calibri" w:eastAsia="Calibri" w:hAnsi="Calibri"/>
        </w:rPr>
        <w:t xml:space="preserve"> in the pipeline — 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06-customers/SALES_PIPELINE.md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Reconcile the deck's own two slightly different 2029 revenue
numbers</w:t>
      </w:r>
      <w:r>
        <w:rPr>
          <w:rFonts w:ascii="Calibri" w:cs="Calibri" w:eastAsia="Calibri" w:hAnsi="Calibri"/>
        </w:rPr>
        <w:t xml:space="preserve"> (US$3M 36-month target vs. US$3.50M 2029 Base case) — minor,
not a red flag, but worth a founder gut-check before the next pitch.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Signed customer contracts, testimonials, exact pipeline R$/US$
values, and legal filings (trademarks, insurance, subcontractor
agreements) — placeholders pending founder/counsel input throughout.</w:t>
      </w: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Data room v2.0 | Reconciled against the founder's pitch deck 2026-09-24 | Confidencial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AgrosTech — Data Room</dc:title>
  <dc:creator>AgrosTech</dc:creator>
  <cp:lastModifiedBy>Un-named</cp:lastModifiedBy>
  <cp:revision>1</cp:revision>
  <dcterms:created xsi:type="dcterms:W3CDTF">2026-09-24T15:05:25.100Z</dcterms:created>
  <dcterms:modified xsi:type="dcterms:W3CDTF">2026-09-24T15:05:25.100Z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