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ustomer-kpis"/>
    <w:p>
      <w:pPr>
        <w:pStyle w:val="Heading1"/>
      </w:pPr>
      <w:r>
        <w:t xml:space="preserve">Customer KPIs</w:t>
      </w:r>
    </w:p>
    <w:p>
      <w:pPr>
        <w:pStyle w:val="FirstParagraph"/>
      </w:pPr>
      <w:r>
        <w:rPr>
          <w:bCs/>
          <w:b/>
        </w:rPr>
        <w:t xml:space="preserve">Status: 🔴 no historical data yet to populate this — structure is ready for when the first subscription cohort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Hectares under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Not yet measurable — no subscription has reached its first renewal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deliver a report (survey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(per company standard elsewhere in this repo’s</w:t>
            </w:r>
            <w:r>
              <w:t xml:space="preserve"> </w:t>
            </w:r>
            <w:r>
              <w:rPr>
                <w:rStyle w:val="VerbatimChar"/>
              </w:rPr>
              <w:t xml:space="preserve">COMPANY_PROFILE.md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Worth confirming whether the subscription product’s continuous-update cadence differs from the one-off survey’s 48h delivery SLA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Customer KPIs v1.0 | Confidencial | 2026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