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41496880b8a58dc49e03f69715f6dcc362c981c"/>
    <w:p>
      <w:pPr>
        <w:pStyle w:val="Heading1"/>
      </w:pPr>
      <w:r>
        <w:t xml:space="preserve">AgrosTech — 3-Year Hiring Plan (FY2027–FY2029)</w:t>
      </w:r>
    </w:p>
    <w:p>
      <w:pPr>
        <w:pStyle w:val="FirstParagraph"/>
      </w:pPr>
      <w:r>
        <w:rPr>
          <w:iCs/>
          <w:i/>
        </w:rPr>
        <w:t xml:space="preserve">Data Room · People &amp; Organization · Draft v2 · September 2026</w:t>
      </w:r>
    </w:p>
    <w:p>
      <w:pPr>
        <w:pStyle w:val="BodyText"/>
      </w:pPr>
      <w:r>
        <w:rPr>
          <w:bCs/>
          <w:b/>
        </w:rPr>
        <w:t xml:space="preserve">Status of numbers:</w:t>
      </w:r>
      <w:r>
        <w:t xml:space="preserve"> </w:t>
      </w:r>
      <w:r>
        <w:t xml:space="preserve">headcount, cost, and trigger figures below are</w:t>
      </w:r>
      <w:r>
        <w:t xml:space="preserve"> </w:t>
      </w:r>
      <w:r>
        <w:t xml:space="preserve">planning assumptions, not audited actuals. Cost figures are fully-loaded</w:t>
      </w:r>
      <w:r>
        <w:t xml:space="preserve"> </w:t>
      </w:r>
      <w:r>
        <w:t xml:space="preserve">in the raise’s actual currency (US$, per</w:t>
      </w:r>
      <w:r>
        <w:t xml:space="preserve"> </w:t>
      </w:r>
      <w:r>
        <w:rPr>
          <w:rStyle w:val="VerbatimChar"/>
        </w:rPr>
        <w:t xml:space="preserve">04-investment-documents/SAFE_TERMS.md</w:t>
      </w:r>
      <w:r>
        <w:t xml:space="preserve">),</w:t>
      </w:r>
      <w:r>
        <w:t xml:space="preserve"> </w:t>
      </w:r>
      <w:r>
        <w:t xml:space="preserve">with R$ shown for context at ≈R$5.00/US$1.</w:t>
      </w:r>
      <w:r>
        <w:t xml:space="preserve"> </w:t>
      </w:r>
      <w:r>
        <w:rPr>
          <w:bCs/>
          <w:b/>
        </w:rPr>
        <w:t xml:space="preserve">This plan is deliberately</w:t>
      </w:r>
      <w:r>
        <w:rPr>
          <w:bCs/>
          <w:b/>
        </w:rPr>
        <w:t xml:space="preserve"> </w:t>
      </w:r>
      <w:r>
        <w:rPr>
          <w:bCs/>
          <w:b/>
        </w:rPr>
        <w:t xml:space="preserve">sized against the US$600,000 confirmed in this round — not against the</w:t>
      </w:r>
      <w:r>
        <w:rPr>
          <w:bCs/>
          <w:b/>
        </w:rPr>
        <w:t xml:space="preserve"> </w:t>
      </w:r>
      <w:r>
        <w:rPr>
          <w:bCs/>
          <w:b/>
        </w:rPr>
        <w:t xml:space="preserve">headcount ambitions of a funded agtech scale-up.</w:t>
      </w:r>
      <w:r>
        <w:t xml:space="preserve"> </w:t>
      </w:r>
      <w:r>
        <w:t xml:space="preserve">Where the logic below</w:t>
      </w:r>
      <w:r>
        <w:t xml:space="preserve"> </w:t>
      </w:r>
      <w:r>
        <w:t xml:space="preserve">borrows structure from a larger company’s playbook, the scale has been</w:t>
      </w:r>
      <w:r>
        <w:t xml:space="preserve"> </w:t>
      </w:r>
      <w:r>
        <w:t xml:space="preserve">rebuilt from AgrosTech’s own numbers, not imported.</w:t>
      </w:r>
    </w:p>
    <w:p>
      <w:r>
        <w:pict>
          <v:rect style="width:0;height:1.5pt" o:hralign="center" o:hrstd="t" o:hr="t"/>
        </w:pict>
      </w:r>
    </w:p>
    <w:bookmarkStart w:id="20" w:name="a-note-from-the-ceo"/>
    <w:p>
      <w:pPr>
        <w:pStyle w:val="Heading2"/>
      </w:pPr>
      <w:r>
        <w:t xml:space="preserve">0. A note from the CEO</w:t>
      </w:r>
    </w:p>
    <w:p>
      <w:pPr>
        <w:pStyle w:val="FirstParagraph"/>
      </w:pPr>
      <w:r>
        <w:t xml:space="preserve">Written the way I wish someone had written it for me.</w:t>
      </w:r>
    </w:p>
    <w:p>
      <w:pPr>
        <w:pStyle w:val="BodyText"/>
      </w:pPr>
      <w:r>
        <w:t xml:space="preserve">When you’re three people and US$600,000, the temptation is to hire for</w:t>
      </w:r>
      <w:r>
        <w:t xml:space="preserve"> </w:t>
      </w:r>
      <w:r>
        <w:t xml:space="preserve">the company you want to be. The discipline that gets you to Series A is</w:t>
      </w:r>
      <w:r>
        <w:t xml:space="preserve"> </w:t>
      </w:r>
      <w:r>
        <w:t xml:space="preserve">the opposite: hire for the next constraint, and never before it. Every</w:t>
      </w:r>
      <w:r>
        <w:t xml:space="preserve"> </w:t>
      </w:r>
      <w:r>
        <w:t xml:space="preserve">role in this plan exists because a specific bottleneck will appear in a</w:t>
      </w:r>
      <w:r>
        <w:t xml:space="preserve"> </w:t>
      </w:r>
      <w:r>
        <w:t xml:space="preserve">specific quarter, and the person is there one quarter earlier — not</w:t>
      </w:r>
      <w:r>
        <w:t xml:space="preserve"> </w:t>
      </w:r>
      <w:r>
        <w:t xml:space="preserve">because a bigger company’s org chart says the role should exist.</w:t>
      </w:r>
    </w:p>
    <w:p>
      <w:pPr>
        <w:pStyle w:val="BodyText"/>
      </w:pPr>
      <w:r>
        <w:t xml:space="preserve">Three beliefs shape everything below: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Hire where humans are irreplaceable, automate everywhere else.</w:t>
      </w:r>
      <w:r>
        <w:t xml:space="preserve"> </w:t>
      </w:r>
      <w:r>
        <w:t xml:space="preserve">A pilot on a farm at dawn, an agronomist defending a number to a</w:t>
      </w:r>
      <w:r>
        <w:t xml:space="preserve"> </w:t>
      </w:r>
      <w:r>
        <w:t xml:space="preserve">bank’s credit desk, a sales conversation that only closes because</w:t>
      </w:r>
      <w:r>
        <w:t xml:space="preserve"> </w:t>
      </w:r>
      <w:r>
        <w:t xml:space="preserve">someone earned trust in person: these are human. Everything else</w:t>
      </w:r>
      <w:r>
        <w:t xml:space="preserve"> </w:t>
      </w:r>
      <w:r>
        <w:t xml:space="preserve">this company already runs on an internal AI-agent operating layer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02-team/ORG_DESIGN.md</w:t>
      </w:r>
      <w:r>
        <w:t xml:space="preserve">) — strategy support, marketing content,</w:t>
      </w:r>
      <w:r>
        <w:t xml:space="preserve"> </w:t>
      </w:r>
      <w:r>
        <w:t xml:space="preserve">Deal Desk quoting, finance operations. That’s not a future plan,</w:t>
      </w:r>
      <w:r>
        <w:t xml:space="preserve"> </w:t>
      </w:r>
      <w:r>
        <w:t xml:space="preserve">it’s already running with three people. It’s why this plan can stay</w:t>
      </w:r>
      <w:r>
        <w:t xml:space="preserve"> </w:t>
      </w:r>
      <w:r>
        <w:t xml:space="preserve">this lean and still function.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Our thesis is a hiring thesis.</w:t>
      </w:r>
      <w:r>
        <w:t xml:space="preserve"> </w:t>
      </w:r>
      <w:r>
        <w:t xml:space="preserve">AgrosTech’s own product tagline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Dado real de cada hectare: o dono decide, o agrônomo prova</w:t>
      </w:r>
      <w:r>
        <w:rPr>
          <w:iCs/>
          <w:i/>
        </w:rP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owner decides, the agronomist proves) — is not marketing copy, it’s</w:t>
      </w:r>
      <w:r>
        <w:t xml:space="preserve"> </w:t>
      </w:r>
      <w:r>
        <w:t xml:space="preserve">an organizational commitment. If the</w:t>
      </w:r>
      <w:r>
        <w:t xml:space="preserve"> </w:t>
      </w:r>
      <w:r>
        <w:t xml:space="preserve">“</w:t>
      </w:r>
      <w:r>
        <w:t xml:space="preserve">agrônomo prova</w:t>
      </w:r>
      <w:r>
        <w:t xml:space="preserve">”</w:t>
      </w:r>
      <w:r>
        <w:t xml:space="preserve"> </w:t>
      </w:r>
      <w:r>
        <w:t xml:space="preserve">half of that</w:t>
      </w:r>
      <w:r>
        <w:t xml:space="preserve"> </w:t>
      </w:r>
      <w:r>
        <w:t xml:space="preserve">sentence isn’t backed by credible, named agronomic authority, the</w:t>
      </w:r>
      <w:r>
        <w:t xml:space="preserve"> </w:t>
      </w:r>
      <w:r>
        <w:t xml:space="preserve">Passaporte de Crédito Rural is just a well-designed app. Right now</w:t>
      </w:r>
      <w:r>
        <w:t xml:space="preserve"> </w:t>
      </w:r>
      <w:r>
        <w:t xml:space="preserve">that credibility is carried by an advisor — Michelle Souza Vilela,</w:t>
      </w:r>
      <w:r>
        <w:t xml:space="preserve"> </w:t>
      </w:r>
      <w:r>
        <w:t xml:space="preserve">PhD Agronomy, CDT/UnB (see</w:t>
      </w:r>
      <w:r>
        <w:t xml:space="preserve"> </w:t>
      </w:r>
      <w:r>
        <w:rPr>
          <w:rStyle w:val="VerbatimChar"/>
        </w:rPr>
        <w:t xml:space="preserve">02-team/ADVISOR_NOTE.md</w:t>
      </w:r>
      <w:r>
        <w:t xml:space="preserve">) — not a</w:t>
      </w:r>
      <w:r>
        <w:t xml:space="preserve"> </w:t>
      </w:r>
      <w:r>
        <w:t xml:space="preserve">full-time hire. That’s the correct sequencing for a US$600K seed,</w:t>
      </w:r>
      <w:r>
        <w:t xml:space="preserve"> </w:t>
      </w:r>
      <w:r>
        <w:t xml:space="preserve">not a gap to apologize for. The first full-time agronomic hire is</w:t>
      </w:r>
      <w:r>
        <w:t xml:space="preserve"> </w:t>
      </w:r>
      <w:r>
        <w:rPr>
          <w:iCs/>
          <w:i/>
        </w:rPr>
        <w:t xml:space="preserve">triggered</w:t>
      </w:r>
      <w:r>
        <w:t xml:space="preserve">, not scheduled — see Section 5.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hardest constraint isn’t sales, it’s trusted, field-verified</w:t>
      </w:r>
      <w:r>
        <w:rPr>
          <w:bCs/>
          <w:b/>
        </w:rPr>
        <w:t xml:space="preserve"> </w:t>
      </w:r>
      <w:r>
        <w:rPr>
          <w:bCs/>
          <w:b/>
        </w:rPr>
        <w:t xml:space="preserve">data.</w:t>
      </w:r>
      <w:r>
        <w:t xml:space="preserve"> </w:t>
      </w:r>
      <w:r>
        <w:t xml:space="preserve">The M1/M2/M3 model stack (Filtro de Área Útil, Radar SAR</w:t>
      </w:r>
      <w:r>
        <w:t xml:space="preserve"> </w:t>
      </w:r>
      <w:r>
        <w:t xml:space="preserve">Anti-Fuga, Protocolo Halo — see</w:t>
      </w:r>
      <w:r>
        <w:t xml:space="preserve"> </w:t>
      </w:r>
      <w:r>
        <w:rPr>
          <w:rStyle w:val="VerbatimChar"/>
        </w:rPr>
        <w:t xml:space="preserve">09-product/TECH_STACK_OVERVIEW.md</w:t>
      </w:r>
      <w:r>
        <w:t xml:space="preserve">)</w:t>
      </w:r>
      <w:r>
        <w:t xml:space="preserve"> </w:t>
      </w:r>
      <w:r>
        <w:t xml:space="preserve">is the moat, and 40% of this raise goes into building it</w:t>
      </w:r>
      <w:r>
        <w:t xml:space="preserve"> </w:t>
      </w:r>
      <w:r>
        <w:t xml:space="preserve">(</w:t>
      </w:r>
      <w:r>
        <w:t xml:space="preserve">“</w:t>
      </w:r>
      <w:r>
        <w:t xml:space="preserve">Dados e IA,</w:t>
      </w:r>
      <w:r>
        <w:t xml:space="preserve">”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04-investment-documents/USE_OF_FUNDS.md</w:t>
      </w:r>
      <w:r>
        <w:t xml:space="preserve">). A</w:t>
      </w:r>
      <w:r>
        <w:t xml:space="preserve"> </w:t>
      </w:r>
      <w:r>
        <w:t xml:space="preserve">model is only as good as its ground truth. That makes the first</w:t>
      </w:r>
      <w:r>
        <w:t xml:space="preserve"> </w:t>
      </w:r>
      <w:r>
        <w:t xml:space="preserve">engineering hire, not the first sales hire, the highest-leverage use</w:t>
      </w:r>
      <w:r>
        <w:t xml:space="preserve"> </w:t>
      </w:r>
      <w:r>
        <w:t xml:space="preserve">of this capital — and it’s why</w:t>
      </w:r>
      <w:r>
        <w:t xml:space="preserve"> </w:t>
      </w:r>
      <w:r>
        <w:rPr>
          <w:rStyle w:val="VerbatimChar"/>
        </w:rPr>
        <w:t xml:space="preserve">HIRING_PLAN.md</w:t>
      </w:r>
      <w:r>
        <w:t xml:space="preserve"> </w:t>
      </w:r>
      <w:r>
        <w:t xml:space="preserve">v1 already had this</w:t>
      </w:r>
      <w:r>
        <w:t xml:space="preserve"> </w:t>
      </w:r>
      <w:r>
        <w:t xml:space="preserve">right before this rewrite: CTO first.</w:t>
      </w:r>
    </w:p>
    <w:p>
      <w:r>
        <w:pict>
          <v:rect style="width:0;height:1.5pt" o:hralign="center" o:hrstd="t" o:hr="t"/>
        </w:pict>
      </w:r>
    </w:p>
    <w:bookmarkEnd w:id="20"/>
    <w:bookmarkStart w:id="21" w:name="where-we-start"/>
    <w:p>
      <w:pPr>
        <w:pStyle w:val="Heading2"/>
      </w:pPr>
      <w:r>
        <w:t xml:space="preserve">1. Where we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Today (Sep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Amgad Salih (CEO, interim CTO), Diana Dutra (CCO), Lucas Costa (CDO) — see</w:t>
            </w:r>
            <w:r>
              <w:t xml:space="preserve"> </w:t>
            </w:r>
            <w:r>
              <w:rPr>
                <w:rStyle w:val="VerbatimChar"/>
              </w:rPr>
              <w:t xml:space="preserve">02-team/TEAM_BIOS.md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Advisory 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— Chaim Finziola (Credix), Gilberto Damasceno (Shamal Aerospace), Michelle Souza Vilela (PhD Agronomy, CDT/UnB), Leonardo Finziola (Qualcomm, IoT LATAM — technical input + warm intros to São Martinho, Speedbird) — see</w:t>
            </w:r>
            <w:r>
              <w:t xml:space="preserve"> </w:t>
            </w:r>
            <w:r>
              <w:rPr>
                <w:rStyle w:val="VerbatimChar"/>
              </w:rPr>
              <w:t xml:space="preserve">02-team/ADVISOR_NOTE.md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Hybrid: AI-agent layer for strategy/marketing/quoting support; humans for field execution, technical sign-off, and relationship-carrying sales — see</w:t>
            </w:r>
            <w:r>
              <w:t xml:space="preserve"> </w:t>
            </w:r>
            <w:r>
              <w:rPr>
                <w:rStyle w:val="VerbatimChar"/>
              </w:rPr>
              <w:t xml:space="preserve">02-team/ORG_DESIGN.md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Proof 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Fazenda Buritis (217.12 ha, Buritis/MG) — the benchmark property live in the</w:t>
            </w:r>
            <w:r>
              <w:t xml:space="preserve"> </w:t>
            </w:r>
            <w:r>
              <w:rPr>
                <w:rStyle w:val="VerbatimChar"/>
              </w:rPr>
              <w:t xml:space="preserve">saas/</w:t>
            </w:r>
            <w:r>
              <w:t xml:space="preserve"> </w:t>
            </w:r>
            <w:r>
              <w:t xml:space="preserve">product (2D map, 3D digital twin, ScoreCard).</w:t>
            </w:r>
            <w:r>
              <w:t xml:space="preserve"> </w:t>
            </w:r>
            <w:r>
              <w:rPr>
                <w:bCs/>
                <w:b/>
              </w:rPr>
              <w:t xml:space="preserve">[CONFIRM]</w:t>
            </w:r>
            <w:r>
              <w:t xml:space="preserve"> </w:t>
            </w:r>
            <w:r>
              <w:t xml:space="preserve">whether this is the same property as the deck-confirmed</w:t>
            </w:r>
            <w:r>
              <w:t xml:space="preserve"> </w:t>
            </w:r>
            <w:r>
              <w:t xml:space="preserve">“</w:t>
            </w:r>
            <w:r>
              <w:t xml:space="preserve">220ha, Minas Gerais, first paid project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01-company-snapshot/CASE_STUDY.md</w:t>
            </w:r>
            <w:r>
              <w:t xml:space="preserve">) — the hectare count and state are close enough that it’s worth a direct founder confirmation before presenting both as separate facts.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Passaporte de Crédito Rural (US$0.80/ha/year subscription) + one-off survey services — see</w:t>
            </w:r>
            <w:r>
              <w:t xml:space="preserve"> </w:t>
            </w:r>
            <w:r>
              <w:rPr>
                <w:rStyle w:val="VerbatimChar"/>
              </w:rPr>
              <w:t xml:space="preserve">08-gtm-revenue/PRICING_MODEL.md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US$600,000 seed, YC post-money SAFE, 15% at a US$4M cap — see</w:t>
            </w:r>
            <w:r>
              <w:t xml:space="preserve"> </w:t>
            </w:r>
            <w:r>
              <w:rPr>
                <w:rStyle w:val="VerbatimChar"/>
              </w:rPr>
              <w:t xml:space="preserve">04-investment-documents/SAFE_TERMS.md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dedicated engineering hire (Amgad covers this on interim basis), no full-time agronomist, no ops/compliance lead, no finance lead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honest starting constraint:</w:t>
      </w:r>
      <w:r>
        <w:t xml:space="preserve"> </w:t>
      </w:r>
      <w:r>
        <w:t xml:space="preserve">this raise is roughly an order of</w:t>
      </w:r>
      <w:r>
        <w:t xml:space="preserve"> </w:t>
      </w:r>
      <w:r>
        <w:t xml:space="preserve">magnitude smaller than what a company running the headcount curve of a</w:t>
      </w:r>
      <w:r>
        <w:t xml:space="preserve"> </w:t>
      </w:r>
      <w:r>
        <w:t xml:space="preserve">funded agtech scale-up would have in the bank. That’s not a weakness to</w:t>
      </w:r>
      <w:r>
        <w:t xml:space="preserve"> </w:t>
      </w:r>
      <w:r>
        <w:t xml:space="preserve">paper over — it’s the entire reason this plan exists as</w:t>
      </w:r>
      <w:r>
        <w:t xml:space="preserve"> </w:t>
      </w:r>
      <w:r>
        <w:rPr>
          <w:iCs/>
          <w:i/>
        </w:rPr>
        <w:t xml:space="preserve">trigger-based</w:t>
      </w:r>
      <w:r>
        <w:t xml:space="preserve"> </w:t>
      </w:r>
      <w:r>
        <w:t xml:space="preserve">rather than calendar-based hiring. Every hire below has to earn its own</w:t>
      </w:r>
      <w:r>
        <w:t xml:space="preserve"> </w:t>
      </w:r>
      <w:r>
        <w:t xml:space="preserve">keep against a fixed US$600K before a Series A changes the math.</w:t>
      </w:r>
    </w:p>
    <w:p>
      <w:r>
        <w:pict>
          <v:rect style="width:0;height:1.5pt" o:hralign="center" o:hrstd="t" o:hr="t"/>
        </w:pict>
      </w:r>
    </w:p>
    <w:bookmarkEnd w:id="21"/>
    <w:bookmarkStart w:id="24" w:name="two-scenarios-not-one-trajectory"/>
    <w:p>
      <w:pPr>
        <w:pStyle w:val="Heading2"/>
      </w:pPr>
      <w:r>
        <w:t xml:space="preserve">2. Two scenarios, not one trajectory</w:t>
      </w:r>
    </w:p>
    <w:p>
      <w:pPr>
        <w:pStyle w:val="FirstParagraph"/>
      </w:pPr>
      <w:r>
        <w:t xml:space="preserve">The reference logic this plan is built from assumes a company already</w:t>
      </w:r>
      <w:r>
        <w:t xml:space="preserve"> </w:t>
      </w:r>
      <w:r>
        <w:t xml:space="preserve">past seed, hiring against R$2–15M/year of payroll capacity. AgrosTech</w:t>
      </w:r>
      <w:r>
        <w:t xml:space="preserve"> </w:t>
      </w:r>
      <w:r>
        <w:t xml:space="preserve">is not there yet. Rather than present a single headcount table that</w:t>
      </w:r>
      <w:r>
        <w:t xml:space="preserve"> </w:t>
      </w:r>
      <w:r>
        <w:t xml:space="preserve">implicitly assumes a Series A that hasn’t happened, this plan separates</w:t>
      </w:r>
      <w:r>
        <w:t xml:space="preserve"> </w:t>
      </w:r>
      <w:r>
        <w:t xml:space="preserve">what US$600K actually funds from what a successful Series A would</w:t>
      </w:r>
      <w:r>
        <w:t xml:space="preserve"> </w:t>
      </w:r>
      <w:r>
        <w:t xml:space="preserve">unlock — the same discipline the financial model applies with</w:t>
      </w:r>
      <w:r>
        <w:t xml:space="preserve"> </w:t>
      </w:r>
      <w:r>
        <w:t xml:space="preserve">Bull/Base/Bear (</w:t>
      </w:r>
      <w:r>
        <w:rPr>
          <w:rStyle w:val="VerbatimChar"/>
        </w:rPr>
        <w:t xml:space="preserve">07-financials/FINANCIAL_MODEL.xlsx</w:t>
      </w:r>
      <w:r>
        <w:t xml:space="preserve">).</w:t>
      </w:r>
    </w:p>
    <w:bookmarkStart w:id="22" w:name="Xf5cc9dcc6bea97c5bdfc67a80498c3fb5f7f0fd"/>
    <w:p>
      <w:pPr>
        <w:pStyle w:val="Heading3"/>
      </w:pPr>
      <w:r>
        <w:t xml:space="preserve">Scenario A — Seed-funded (what this US$600K actually buys)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+18mo (end of seed runway)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Product, Engineering &amp; Data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(Amgad, interim)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(dedicated CTO + geospatial/data engineer, Amgad returns to CEO-only)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/ Institutional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(Diana)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(Diana + 1 institutional sales hire)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Agronomy &amp; 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FTE (1 advisor)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 FTE —</w:t>
            </w:r>
            <w:r>
              <w:t xml:space="preserve"> </w:t>
            </w:r>
            <w:r>
              <w:rPr>
                <w:bCs/>
                <w:b/>
              </w:rPr>
              <w:t xml:space="preserve">triggered</w:t>
            </w:r>
            <w:r>
              <w:t xml:space="preserve">, not scheduled (Section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/ Survey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(Lucas)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— contractor/freelance capacity for survey volume, per the founder’s existing per-service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G&amp;A (Finance, Legal, Compliance)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FTE — covered by the 10%</w:t>
            </w:r>
            <w:r>
              <w:t xml:space="preserve"> </w:t>
            </w:r>
            <w:r>
              <w:t xml:space="preserve">“</w:t>
            </w:r>
            <w:r>
              <w:t xml:space="preserve">Integrações Bacen e segurança</w:t>
            </w:r>
            <w:r>
              <w:t xml:space="preserve">”</w:t>
            </w:r>
            <w:r>
              <w:t xml:space="preserve"> </w:t>
            </w:r>
            <w:r>
              <w:t xml:space="preserve">allocation as specialist/contractor engagements, not headcount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core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6–7</w:t>
            </w:r>
          </w:p>
        </w:tc>
      </w:tr>
    </w:tbl>
    <w:p>
      <w:pPr>
        <w:pStyle w:val="BodyText"/>
      </w:pPr>
      <w:r>
        <w:t xml:space="preserve">This maps directly to</w:t>
      </w:r>
      <w:r>
        <w:t xml:space="preserve"> </w:t>
      </w:r>
      <w:r>
        <w:rPr>
          <w:rStyle w:val="VerbatimChar"/>
        </w:rPr>
        <w:t xml:space="preserve">04-investment-documents/USE_OF_FUNDS.md</w:t>
      </w:r>
      <w:r>
        <w:t xml:space="preserve">’s</w:t>
      </w:r>
      <w:r>
        <w:t xml:space="preserve"> </w:t>
      </w:r>
      <w:r>
        <w:t xml:space="preserve">confirmed split: 40% Dados e IA funds the two engineering hires above;</w:t>
      </w:r>
      <w:r>
        <w:t xml:space="preserve"> </w:t>
      </w:r>
      <w:r>
        <w:t xml:space="preserve">30% Vendas institucionais funds the institutional sales hire and its</w:t>
      </w:r>
      <w:r>
        <w:t xml:space="preserve"> </w:t>
      </w:r>
      <w:r>
        <w:t xml:space="preserve">travel/BD costs; 20% Operações e reserva funds survey delivery capacity</w:t>
      </w:r>
      <w:r>
        <w:t xml:space="preserve"> </w:t>
      </w:r>
      <w:r>
        <w:t xml:space="preserve">and the runway buffer; 10% Integrações Bacen e segurança funds the</w:t>
      </w:r>
      <w:r>
        <w:t xml:space="preserve"> </w:t>
      </w:r>
      <w:r>
        <w:t xml:space="preserve">compliance/Bacen-integration specialist work as a contracted engagement</w:t>
      </w:r>
      <w:r>
        <w:t xml:space="preserve"> </w:t>
      </w:r>
      <w:r>
        <w:t xml:space="preserve">rather than a headcount line. The bottom-up monthly build in the</w:t>
      </w:r>
      <w:r>
        <w:t xml:space="preserve"> </w:t>
      </w:r>
      <w:r>
        <w:t xml:space="preserve">financial model’s</w:t>
      </w:r>
      <w:r>
        <w:t xml:space="preserve"> </w:t>
      </w:r>
      <w:r>
        <w:t xml:space="preserve">“</w:t>
      </w:r>
      <w:r>
        <w:t xml:space="preserve">Budget (Base)</w:t>
      </w:r>
      <w:r>
        <w:t xml:space="preserve">”</w:t>
      </w:r>
      <w:r>
        <w:t xml:space="preserve"> </w:t>
      </w:r>
      <w:r>
        <w:t xml:space="preserve">tab already assumes this exact hiring</w:t>
      </w:r>
      <w:r>
        <w:t xml:space="preserve"> </w:t>
      </w:r>
      <w:r>
        <w:t xml:space="preserve">sequence (CTO from M2, data engineer from M4, sales from M5).</w:t>
      </w:r>
    </w:p>
    <w:p>
      <w:pPr>
        <w:pStyle w:val="BodyText"/>
      </w:pPr>
      <w:r>
        <w:rPr>
          <w:bCs/>
          <w:b/>
        </w:rPr>
        <w:t xml:space="preserve">Exit criteria for Scenario A:</w:t>
      </w:r>
      <w:r>
        <w:t xml:space="preserve"> </w:t>
      </w:r>
      <w:r>
        <w:t xml:space="preserve">the two things a Series A investor</w:t>
      </w:r>
      <w:r>
        <w:t xml:space="preserve"> </w:t>
      </w:r>
      <w:r>
        <w:t xml:space="preserve">will actually check — (1) the interim-CTO gap closed with a dedicated</w:t>
      </w:r>
      <w:r>
        <w:t xml:space="preserve"> </w:t>
      </w:r>
      <w:r>
        <w:t xml:space="preserve">hire, and (2) at least one of the named pipeline accounts (Coplacana,</w:t>
      </w:r>
      <w:r>
        <w:t xml:space="preserve"> </w:t>
      </w:r>
      <w:r>
        <w:t xml:space="preserve">Thales’ ~30,000 ha, or an advisor-sourced intro such as São Martinho —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06-customers/SALES_PIPELINE.md</w:t>
      </w:r>
      <w:r>
        <w:t xml:space="preserve">) converted to a paying subscription,</w:t>
      </w:r>
      <w:r>
        <w:t xml:space="preserve"> </w:t>
      </w:r>
      <w:r>
        <w:t xml:space="preserve">proving the sales motion doesn’t depend entirely on founder relationships.</w:t>
      </w:r>
    </w:p>
    <w:bookmarkEnd w:id="22"/>
    <w:bookmarkStart w:id="23" w:name="X166c71cfa3c3524693861d5e94e6b5188ff27f2"/>
    <w:p>
      <w:pPr>
        <w:pStyle w:val="Heading3"/>
      </w:pPr>
      <w:r>
        <w:t xml:space="preserve">Scenario B — Series-A-gated (the shape of a real scale-up, contingent)</w:t>
      </w:r>
    </w:p>
    <w:p>
      <w:pPr>
        <w:pStyle w:val="FirstParagraph"/>
      </w:pPr>
      <w:r>
        <w:t xml:space="preserve">If Series A capital lands on the timeline implied by the deck’s own</w:t>
      </w:r>
      <w:r>
        <w:t xml:space="preserve"> </w:t>
      </w:r>
      <w:r>
        <w:t xml:space="preserve">Base-case revenue curve (US$0.38M → US$1.32M → US$3.50M, 2027–2029 —</w:t>
      </w:r>
      <w:r>
        <w:t xml:space="preserve"> </w:t>
      </w:r>
      <w:r>
        <w:t xml:space="preserve">see the</w:t>
      </w:r>
      <w:r>
        <w:t xml:space="preserve"> </w:t>
      </w:r>
      <w:r>
        <w:t xml:space="preserve">“</w:t>
      </w:r>
      <w:r>
        <w:t xml:space="preserve">Scenarios (Deck)</w:t>
      </w:r>
      <w:r>
        <w:t xml:space="preserve">”</w:t>
      </w:r>
      <w:r>
        <w:t xml:space="preserve"> </w:t>
      </w:r>
      <w:r>
        <w:t xml:space="preserve">tab in</w:t>
      </w:r>
      <w:r>
        <w:t xml:space="preserve"> </w:t>
      </w:r>
      <w:r>
        <w:rPr>
          <w:rStyle w:val="VerbatimChar"/>
        </w:rPr>
        <w:t xml:space="preserve">FINANCIAL_MODEL.xlsx</w:t>
      </w:r>
      <w:r>
        <w:t xml:space="preserve">), the</w:t>
      </w:r>
      <w:r>
        <w:t xml:space="preserve"> </w:t>
      </w:r>
      <w:r>
        <w:t xml:space="preserve">headcount curve below is the directionally right shape — regional field</w:t>
      </w:r>
      <w:r>
        <w:t xml:space="preserve"> </w:t>
      </w:r>
      <w:r>
        <w:t xml:space="preserve">density, an in-house agronomy bench, an insourced data-processing</w:t>
      </w:r>
      <w:r>
        <w:t xml:space="preserve"> </w:t>
      </w:r>
      <w:r>
        <w:t xml:space="preserve">function, a proper leadership layer.</w:t>
      </w:r>
      <w:r>
        <w:t xml:space="preserve"> </w:t>
      </w:r>
      <w:r>
        <w:rPr>
          <w:bCs/>
          <w:b/>
        </w:rPr>
        <w:t xml:space="preserve">This is explicitly contingent</w:t>
      </w:r>
      <w:r>
        <w:rPr>
          <w:bCs/>
          <w:b/>
        </w:rPr>
        <w:t xml:space="preserve"> </w:t>
      </w:r>
      <w:r>
        <w:rPr>
          <w:bCs/>
          <w:b/>
        </w:rPr>
        <w:t xml:space="preserve">and should never be presented to an investor as funded by the current</w:t>
      </w:r>
      <w:r>
        <w:rPr>
          <w:bCs/>
          <w:b/>
        </w:rPr>
        <w:t xml:space="preserve"> </w:t>
      </w:r>
      <w:r>
        <w:rPr>
          <w:bCs/>
          <w:b/>
        </w:rPr>
        <w:t xml:space="preserve">US$600K raise</w:t>
      </w:r>
      <w:r>
        <w:t xml:space="preserve"> </w:t>
      </w:r>
      <w:r>
        <w:t xml:space="preserve">— doing so would be the kind of internal inconsistency</w:t>
      </w:r>
      <w:r>
        <w:t xml:space="preserve"> </w:t>
      </w:r>
      <w:r>
        <w:t xml:space="preserve">a diligence process catches in minutes (a use-of-funds table that sums</w:t>
      </w:r>
      <w:r>
        <w:t xml:space="preserve"> </w:t>
      </w:r>
      <w:r>
        <w:t xml:space="preserve">to US$600K sitting next to a payroll table that implies millions).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FY2027 (post-Series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FY2028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FY2029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 Operations (pilots, crew, regional 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Processing &amp;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Agronomy &amp; 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(AE, SDR, RevOps)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Product, Engineering &amp; Data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&amp;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G&amp;A (Finance, Legal, People, Exec)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~82</w:t>
            </w:r>
          </w:p>
        </w:tc>
      </w:tr>
    </w:tbl>
    <w:p>
      <w:pPr>
        <w:pStyle w:val="BodyText"/>
      </w:pPr>
      <w:r>
        <w:t xml:space="preserve">This is roughly a third smaller at every stage than a fully-funded</w:t>
      </w:r>
      <w:r>
        <w:t xml:space="preserve"> </w:t>
      </w:r>
      <w:r>
        <w:t xml:space="preserve">agtech scale-up’s headcount curve would be — deliberately, because</w:t>
      </w:r>
      <w:r>
        <w:t xml:space="preserve"> </w:t>
      </w:r>
      <w:r>
        <w:t xml:space="preserve">AgrosTech’s AI-agent operating layer genuinely displaces headcount that</w:t>
      </w:r>
      <w:r>
        <w:t xml:space="preserve"> </w:t>
      </w:r>
      <w:r>
        <w:t xml:space="preserve">a traditional services company would need in marketing ops, quoting, and</w:t>
      </w:r>
      <w:r>
        <w:t xml:space="preserve"> </w:t>
      </w:r>
      <w:r>
        <w:t xml:space="preserve">finance reporting. That’s the real capital-efficiency story to tell</w:t>
      </w:r>
      <w:r>
        <w:t xml:space="preserve"> </w:t>
      </w:r>
      <w:r>
        <w:t xml:space="preserve">investors, not a rounding error.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ab9444956d81cbc62774b093d1f19eb284bbc26"/>
    <w:p>
      <w:pPr>
        <w:pStyle w:val="Heading2"/>
      </w:pPr>
      <w:r>
        <w:t xml:space="preserve">3. FY2027 in detail —</w:t>
      </w:r>
      <w:r>
        <w:t xml:space="preserve"> </w:t>
      </w:r>
      <w:r>
        <w:t xml:space="preserve">“</w:t>
      </w:r>
      <w:r>
        <w:t xml:space="preserve">Close the gap, prove the channel</w:t>
      </w:r>
      <w:r>
        <w:t xml:space="preserve">”</w:t>
      </w:r>
    </w:p>
    <w:p>
      <w:pPr>
        <w:pStyle w:val="FirstParagraph"/>
      </w:pPr>
      <w:r>
        <w:t xml:space="preserve">This is the only year funded by the current raise; everything past it</w:t>
      </w:r>
      <w:r>
        <w:t xml:space="preserve"> </w:t>
      </w:r>
      <w:r>
        <w:t xml:space="preserve">is Scenario B and conditional.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’27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CTO / Head of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Closes the interim-CTO gap. Highest-leverage hire in the company — owns the M1/M2/M3 model stack, moves the enrichment pipeline from simulated to live SICAR/SIGEF integration (see</w:t>
            </w:r>
            <w:r>
              <w:t xml:space="preserve"> </w:t>
            </w:r>
            <w:r>
              <w:rPr>
                <w:rStyle w:val="VerbatimChar"/>
              </w:rPr>
              <w:t xml:space="preserve">09-product/PRODUCT_OVERVIEW.md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e IA (40%)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’27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Geospatial / 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engineering hire, not first — a CTO alone can’t both build and ship. Owns the SAR-radar and anomaly-detection pipeline (M2, M3)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e IA (40%)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 ’27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Institutional Sales / BD 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the named pipeline (Coplacana, Thales, advisor-sourced São Martinho/Speedbird intros) without founder time as the sole bottleneck. Targets banks, cooperatives, and credit desks — the buyer the Resolução CMN 5.267/2025 regulatory driver actually creates urgency for (see</w:t>
            </w:r>
            <w:r>
              <w:t xml:space="preserve"> </w:t>
            </w:r>
            <w:r>
              <w:rPr>
                <w:rStyle w:val="VerbatimChar"/>
              </w:rPr>
              <w:t xml:space="preserve">08-gtm-revenue/GTM_STRATEGY.md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Vendas institucionais (30%)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Survey delivery capacity</w:t>
            </w:r>
            <w:r>
              <w:t xml:space="preserve"> </w:t>
            </w:r>
            <w:r>
              <w:t xml:space="preserve">(contractor/freelance, per existing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Scales one-off survey revenue alongside the subscription without a fixed headcount commitment before volume justifies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Operações e reserva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Bacen integration / compliance specialist</w:t>
            </w:r>
            <w:r>
              <w:t xml:space="preserve"> </w:t>
            </w:r>
            <w:r>
              <w:t xml:space="preserve">(contracted, not FTE)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 MCR 2-9 / ICP-Brasil-signed dossier infrastructure — the actual product of the</w:t>
            </w:r>
            <w:r>
              <w:t xml:space="preserve"> </w:t>
            </w:r>
            <w:r>
              <w:t xml:space="preserve">“</w:t>
            </w:r>
            <w:r>
              <w:t xml:space="preserve">Integrações Bacen e segurança</w:t>
            </w:r>
            <w:r>
              <w:t xml:space="preserve">”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Integrações Bacen e segurança (10%)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What’s deliberately NOT in FY2027:</w:t>
      </w:r>
      <w:r>
        <w:t xml:space="preserve"> </w:t>
      </w:r>
      <w:r>
        <w:t xml:space="preserve">a full-time agronomist, a</w:t>
      </w:r>
      <w:r>
        <w:t xml:space="preserve"> </w:t>
      </w:r>
      <w:r>
        <w:t xml:space="preserve">dedicated ops/compliance hire, a marketing hire, a CFO. Each of these</w:t>
      </w:r>
      <w:r>
        <w:t xml:space="preserve"> </w:t>
      </w:r>
      <w:r>
        <w:t xml:space="preserve">is real and each is triggered in Section 5 — they’re withheld here</w:t>
      </w:r>
      <w:r>
        <w:t xml:space="preserve"> </w:t>
      </w:r>
      <w:r>
        <w:t xml:space="preserve">because US$600K doesn’t cover them without starving the two hires that</w:t>
      </w:r>
      <w:r>
        <w:t xml:space="preserve"> </w:t>
      </w:r>
      <w:r>
        <w:t xml:space="preserve">actually protect the technical moat and prove the institutional-sales</w:t>
      </w:r>
      <w:r>
        <w:t xml:space="preserve"> </w:t>
      </w:r>
      <w:r>
        <w:t xml:space="preserve">motion. A Fortune-500 board would ask</w:t>
      </w:r>
      <w:r>
        <w:t xml:space="preserve"> </w:t>
      </w:r>
      <w:r>
        <w:t xml:space="preserve">“</w:t>
      </w:r>
      <w:r>
        <w:t xml:space="preserve">what did you cut, and why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this is the honest answer.</w:t>
      </w:r>
    </w:p>
    <w:p>
      <w:pPr>
        <w:pStyle w:val="BodyText"/>
      </w:pPr>
      <w:r>
        <w:rPr>
          <w:bCs/>
          <w:b/>
        </w:rPr>
        <w:t xml:space="preserve">Exit criteria for FY2027:</w:t>
      </w:r>
      <w:r>
        <w:t xml:space="preserve"> </w:t>
      </w:r>
      <w:r>
        <w:t xml:space="preserve">interim-CTO gap closed; the enrichment</w:t>
      </w:r>
      <w:r>
        <w:t xml:space="preserve"> </w:t>
      </w:r>
      <w:r>
        <w:t xml:space="preserve">pipeline live against at least one real registry source, not simulated;</w:t>
      </w:r>
      <w:r>
        <w:t xml:space="preserve"> </w:t>
      </w:r>
      <w:r>
        <w:t xml:space="preserve">at least one named pipeline account converted; institutional-sales</w:t>
      </w:r>
      <w:r>
        <w:t xml:space="preserve"> </w:t>
      </w:r>
      <w:r>
        <w:t xml:space="preserve">motion proven repeatable by a hire other than the founders.</w:t>
      </w:r>
    </w:p>
    <w:p>
      <w:r>
        <w:pict>
          <v:rect style="width:0;height:1.5pt" o:hralign="center" o:hrstd="t" o:hr="t"/>
        </w:pict>
      </w:r>
    </w:p>
    <w:bookmarkEnd w:id="25"/>
    <w:bookmarkStart w:id="26" w:name="X59482691444777665a5654dd0c53bea528723d6"/>
    <w:p>
      <w:pPr>
        <w:pStyle w:val="Heading2"/>
      </w:pPr>
      <w:r>
        <w:t xml:space="preserve">4. Leadership hiring order (Series-A-gated, Scenario B)</w:t>
      </w:r>
    </w:p>
    <w:p>
      <w:pPr>
        <w:pStyle w:val="FirstParagraph"/>
      </w:pPr>
      <w:r>
        <w:t xml:space="preserve">Once a Series A unlocks Scenario B’s larger build, this is the order —</w:t>
      </w:r>
      <w:r>
        <w:t xml:space="preserve"> </w:t>
      </w:r>
      <w:r>
        <w:t xml:space="preserve">each role unlocks the next constraint, same logic as the reference this</w:t>
      </w:r>
      <w:r>
        <w:t xml:space="preserve"> </w:t>
      </w:r>
      <w:r>
        <w:t xml:space="preserve">plan draws from: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CTO / Head of Engineering</w:t>
      </w:r>
      <w:r>
        <w:t xml:space="preserve"> </w:t>
      </w:r>
      <w:r>
        <w:rPr>
          <w:iCs/>
          <w:i/>
        </w:rPr>
        <w:t xml:space="preserve">(already hired in Scenario A — carries forward)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Geospatial / Data Engineer</w:t>
      </w:r>
      <w:r>
        <w:t xml:space="preserve"> </w:t>
      </w:r>
      <w:r>
        <w:rPr>
          <w:iCs/>
          <w:i/>
        </w:rPr>
        <w:t xml:space="preserve">(already hired in Scenario A — carries forward)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Institutional Sales / BD lead</w:t>
      </w:r>
      <w:r>
        <w:t xml:space="preserve"> </w:t>
      </w:r>
      <w:r>
        <w:rPr>
          <w:iCs/>
          <w:i/>
        </w:rPr>
        <w:t xml:space="preserve">(already hired in Scenario A — carries forward)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 full-time Agronomist</w:t>
      </w:r>
      <w:r>
        <w:t xml:space="preserve"> </w:t>
      </w:r>
      <w:r>
        <w:t xml:space="preserve">— converts the advisor-carried agronomic</w:t>
      </w:r>
      <w:r>
        <w:t xml:space="preserve"> </w:t>
      </w:r>
      <w:r>
        <w:t xml:space="preserve">credibility (Michelle Souza Vilela) into a named, deliverable-signing</w:t>
      </w:r>
      <w:r>
        <w:t xml:space="preserve"> </w:t>
      </w:r>
      <w:r>
        <w:t xml:space="preserve">employee once deliverable volume justifies it (trigger in Section 5)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Customer Success lead</w:t>
      </w:r>
      <w:r>
        <w:t xml:space="preserve"> </w:t>
      </w:r>
      <w:r>
        <w:t xml:space="preserve">— first retention owner, once subscriptions</w:t>
      </w:r>
      <w:r>
        <w:t xml:space="preserve"> </w:t>
      </w:r>
      <w:r>
        <w:t xml:space="preserve">exist to retain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Finance / Controller (→ CFO)</w:t>
      </w:r>
      <w:r>
        <w:t xml:space="preserve"> </w:t>
      </w:r>
      <w:r>
        <w:t xml:space="preserve">— audit-ready books ahead of Series A</w:t>
      </w:r>
      <w:r>
        <w:t xml:space="preserve"> </w:t>
      </w:r>
      <w:r>
        <w:t xml:space="preserve">diligence, unit-economics ownership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Head of Operations</w:t>
      </w:r>
      <w:r>
        <w:t xml:space="preserve"> </w:t>
      </w:r>
      <w:r>
        <w:t xml:space="preserve">— ANAC/DECEA compliance, survey delivery</w:t>
      </w:r>
      <w:r>
        <w:t xml:space="preserve"> </w:t>
      </w:r>
      <w:r>
        <w:t xml:space="preserve">quality, once insourced-versus-contractor volume crosses the trigger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Regional Operations Manager #1</w:t>
      </w:r>
      <w:r>
        <w:t xml:space="preserve"> </w:t>
      </w:r>
      <w:r>
        <w:t xml:space="preserve">— first geographic expansion node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Head of People</w:t>
      </w:r>
      <w:r>
        <w:t xml:space="preserve"> </w:t>
      </w:r>
      <w:r>
        <w:t xml:space="preserve">— once headcount crosses ~15–20 and ad hoc hiring</w:t>
      </w:r>
      <w:r>
        <w:t xml:space="preserve"> </w:t>
      </w:r>
      <w:r>
        <w:t xml:space="preserve">stops scaling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Compliance / Legal counsel (in-house)</w:t>
      </w:r>
      <w:r>
        <w:t xml:space="preserve"> </w:t>
      </w:r>
      <w:r>
        <w:t xml:space="preserve">— data licensing, LGPD,</w:t>
      </w:r>
      <w:r>
        <w:t xml:space="preserve"> </w:t>
      </w:r>
      <w:r>
        <w:t xml:space="preserve">aviation regulation, once outside counsel cost exceeds a loaded hire</w:t>
      </w:r>
    </w:p>
    <w:p>
      <w:r>
        <w:pict>
          <v:rect style="width:0;height:1.5pt" o:hralign="center" o:hrstd="t" o:hr="t"/>
        </w:pict>
      </w:r>
    </w:p>
    <w:bookmarkEnd w:id="26"/>
    <w:bookmarkStart w:id="27" w:name="X4a6e32c4af3703d216970c8209ca7252207f2c1"/>
    <w:p>
      <w:pPr>
        <w:pStyle w:val="Heading2"/>
      </w:pPr>
      <w:r>
        <w:t xml:space="preserve">5. Hiring triggers (how AgrosTech avoids over- and under-hiring)</w:t>
      </w:r>
    </w:p>
    <w:p>
      <w:pPr>
        <w:pStyle w:val="FirstParagraph"/>
      </w:pPr>
      <w:r>
        <w:t xml:space="preserve">Every hire past the FY2027 core three is released by a trigger, not a</w:t>
      </w:r>
      <w:r>
        <w:t xml:space="preserve"> </w:t>
      </w:r>
      <w:r>
        <w:t xml:space="preserve">calendar date — the same discipline the reference plan uses, rescaled</w:t>
      </w:r>
      <w:r>
        <w:t xml:space="preserve"> </w:t>
      </w:r>
      <w:r>
        <w:t xml:space="preserve">to AgrosTech’s actual metrics: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 (leading indicator)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Hectares under subscription &gt; 70% of current survey-delivery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survey-delivery contractor/crew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Deliverables awaiting agronomic sign-off exceed a 2-week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full-time agronomist hire (converts the advisor role, doesn’t abandon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Named pipeline conversion rate proves repeatable across ≥2 accounts without founder-led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 additional institutional sales hire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 accounts per relationship-owner exceed an agreed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Customer Success hire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balance (per</w:t>
            </w:r>
            <w:r>
              <w:t xml:space="preserve"> </w:t>
            </w:r>
            <w:r>
              <w:rPr>
                <w:rStyle w:val="VerbatimChar"/>
              </w:rPr>
              <w:t xml:space="preserve">FINANCIAL_MODEL.xlsx</w:t>
            </w:r>
            <w:r>
              <w:t xml:space="preserve">, Budget tab,</w:t>
            </w:r>
            <w:r>
              <w:t xml:space="preserve"> </w:t>
            </w:r>
            <w:r>
              <w:t xml:space="preserve">“</w:t>
            </w:r>
            <w:r>
              <w:t xml:space="preserve">Cash balance</w:t>
            </w:r>
            <w:r>
              <w:t xml:space="preserve">”</w:t>
            </w:r>
            <w:r>
              <w:t xml:space="preserve"> </w:t>
            </w:r>
            <w:r>
              <w:t xml:space="preserve">row) falls below a 6-month-runway 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Freeze all non-critical hiring immediately</w:t>
            </w:r>
            <w:r>
              <w:t xml:space="preserve"> </w:t>
            </w:r>
            <w:r>
              <w:t xml:space="preserve">— this is the single most important trigger in this table for a US$600K raise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 closes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B activates; leadership-order hires in Section 4 begin releasing against the new capital base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ompensation-equity-retention"/>
    <w:p>
      <w:pPr>
        <w:pStyle w:val="Heading2"/>
      </w:pPr>
      <w:r>
        <w:t xml:space="preserve">6. Compensation, equity &amp; retention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Cash:</w:t>
      </w:r>
      <w:r>
        <w:t xml:space="preserve"> </w:t>
      </w:r>
      <w:r>
        <w:t xml:space="preserve">at or near market for the two engineering hires — Brazil’s</w:t>
      </w:r>
      <w:r>
        <w:t xml:space="preserve"> </w:t>
      </w:r>
      <w:r>
        <w:t xml:space="preserve">remote-sensing/geospatial talent pool is scarce and competitive;</w:t>
      </w:r>
      <w:r>
        <w:t xml:space="preserve"> </w:t>
      </w:r>
      <w:r>
        <w:t xml:space="preserve">underpaying the CTO-adjacent hire is the single most expensive mistake</w:t>
      </w:r>
      <w:r>
        <w:t xml:space="preserve"> </w:t>
      </w:r>
      <w:r>
        <w:t xml:space="preserve">available to a company whose entire moat is the model stack that hire</w:t>
      </w:r>
      <w:r>
        <w:t xml:space="preserve"> </w:t>
      </w:r>
      <w:r>
        <w:t xml:space="preserve">builds. Sales stays variable-heavy, tied to the same margin discipline</w:t>
      </w:r>
      <w:r>
        <w:t xml:space="preserve"> </w:t>
      </w:r>
      <w:r>
        <w:t xml:space="preserve">already built into the Deal Desk logic elsewhere in this repo — no</w:t>
      </w:r>
      <w:r>
        <w:t xml:space="preserve"> </w:t>
      </w:r>
      <w:r>
        <w:t xml:space="preserve">commission structure that rewards volume over the deal quality the</w:t>
      </w:r>
      <w:r>
        <w:t xml:space="preserve"> </w:t>
      </w:r>
      <w:r>
        <w:t xml:space="preserve">subscription model depends 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Equity:</w:t>
      </w:r>
      <w:r>
        <w:t xml:space="preserve"> </w:t>
      </w:r>
      <w:r>
        <w:t xml:space="preserve">vesting is already confirmed — 4 years, 1-year cliff,</w:t>
      </w:r>
      <w:r>
        <w:t xml:space="preserve"> </w:t>
      </w:r>
      <w:r>
        <w:t xml:space="preserve">applying to all three founders (see</w:t>
      </w:r>
      <w:r>
        <w:t xml:space="preserve"> </w:t>
      </w:r>
      <w:r>
        <w:rPr>
          <w:rStyle w:val="VerbatimChar"/>
        </w:rPr>
        <w:t xml:space="preserve">02-team/VESTING_AND_ESOP.md</w:t>
      </w:r>
      <w:r>
        <w:t xml:space="preserve">).</w:t>
      </w:r>
      <w:r>
        <w:t xml:space="preserve"> </w:t>
      </w:r>
      <w:r>
        <w:t xml:space="preserve">Option pool size for early hires is still</w:t>
      </w:r>
      <w:r>
        <w:t xml:space="preserve"> </w:t>
      </w:r>
      <w:r>
        <w:rPr>
          <w:bCs/>
          <w:b/>
        </w:rPr>
        <w:t xml:space="preserve">[CONFIRM]</w:t>
      </w:r>
      <w:r>
        <w:t xml:space="preserve"> </w:t>
      </w:r>
      <w:r>
        <w:t xml:space="preserve">— that</w:t>
      </w:r>
      <w:r>
        <w:t xml:space="preserve"> </w:t>
      </w:r>
      <w:r>
        <w:t xml:space="preserve">decision has to be made before the SAFE closes (see</w:t>
      </w:r>
      <w:r>
        <w:t xml:space="preserve"> </w:t>
      </w:r>
      <w:r>
        <w:rPr>
          <w:rStyle w:val="VerbatimChar"/>
        </w:rPr>
        <w:t xml:space="preserve">04-investment-documents/CAP_TABLE.md</w:t>
      </w:r>
      <w:r>
        <w:t xml:space="preserve">), not deferred to when the</w:t>
      </w:r>
      <w:r>
        <w:t xml:space="preserve"> </w:t>
      </w:r>
      <w:r>
        <w:t xml:space="preserve">first hire’s offer letter is drafted.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Retention:</w:t>
      </w:r>
      <w:r>
        <w:t xml:space="preserve"> </w:t>
      </w:r>
      <w:r>
        <w:t xml:space="preserve">for the two engineering hires specifically — technical</w:t>
      </w:r>
      <w:r>
        <w:t xml:space="preserve"> </w:t>
      </w:r>
      <w:r>
        <w:t xml:space="preserve">authorship on the M1/M2/M3 model documentation, and a clear path to</w:t>
      </w:r>
      <w:r>
        <w:t xml:space="preserve"> </w:t>
      </w:r>
      <w:r>
        <w:t xml:space="preserve">“</w:t>
      </w:r>
      <w:r>
        <w:t xml:space="preserve">Head of Engineering</w:t>
      </w:r>
      <w:r>
        <w:t xml:space="preserve">”</w:t>
      </w:r>
      <w:r>
        <w:t xml:space="preserve"> </w:t>
      </w:r>
      <w:r>
        <w:t xml:space="preserve">title recognition once Scenario B’s leadership</w:t>
      </w:r>
      <w:r>
        <w:t xml:space="preserve"> </w:t>
      </w:r>
      <w:r>
        <w:t xml:space="preserve">layer forms, rather than losing them to a bigger company’s title</w:t>
      </w:r>
      <w:r>
        <w:t xml:space="preserve"> </w:t>
      </w:r>
      <w:r>
        <w:t xml:space="preserve">inflation.</w:t>
      </w:r>
    </w:p>
    <w:p>
      <w:r>
        <w:pict>
          <v:rect style="width:0;height:1.5pt" o:hralign="center" o:hrstd="t" o:hr="t"/>
        </w:pict>
      </w:r>
    </w:p>
    <w:bookmarkEnd w:id="28"/>
    <w:bookmarkStart w:id="29" w:name="sourcing-engine"/>
    <w:p>
      <w:pPr>
        <w:pStyle w:val="Heading2"/>
      </w:pPr>
      <w:r>
        <w:t xml:space="preserve">7. Sourcing engine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Geospatial / remote sensing / data engineering:</w:t>
      </w:r>
      <w:r>
        <w:t xml:space="preserve"> </w:t>
      </w:r>
      <w:r>
        <w:t xml:space="preserve">Brazilian</w:t>
      </w:r>
      <w:r>
        <w:t xml:space="preserve"> </w:t>
      </w:r>
      <w:r>
        <w:t xml:space="preserve">remote-first talent pool, with agtech hubs (Piracicaba/ESALQ-USP,</w:t>
      </w:r>
      <w:r>
        <w:t xml:space="preserve"> </w:t>
      </w:r>
      <w:r>
        <w:t xml:space="preserve">Ribeirão Preto, Viçosa/UFV) as recruiting nodes; Embrapa alumni</w:t>
      </w:r>
      <w:r>
        <w:t xml:space="preserve"> </w:t>
      </w:r>
      <w:r>
        <w:t xml:space="preserve">network given the overlap with the Ceres Cubo classification work</w:t>
      </w:r>
      <w:r>
        <w:t xml:space="preserve"> </w:t>
      </w:r>
      <w:r>
        <w:t xml:space="preserve">already in</w:t>
      </w:r>
      <w:r>
        <w:t xml:space="preserve"> </w:t>
      </w:r>
      <w:r>
        <w:rPr>
          <w:rStyle w:val="VerbatimChar"/>
        </w:rPr>
        <w:t xml:space="preserve">runner/ceres_cubo/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Agronomy (when Section 5’s trigger fires):</w:t>
      </w:r>
      <w:r>
        <w:t xml:space="preserve"> </w:t>
      </w:r>
      <w:r>
        <w:t xml:space="preserve">ESALQ/USP, UFV, UFLA,</w:t>
      </w:r>
      <w:r>
        <w:t xml:space="preserve"> </w:t>
      </w:r>
      <w:r>
        <w:t xml:space="preserve">UFU, UFG, UNESP — and directly through the existing CDT/UnB</w:t>
      </w:r>
      <w:r>
        <w:t xml:space="preserve"> </w:t>
      </w:r>
      <w:r>
        <w:t xml:space="preserve">relationship (Michelle Souza Vilela), which is both an advisory</w:t>
      </w:r>
      <w:r>
        <w:t xml:space="preserve"> </w:t>
      </w:r>
      <w:r>
        <w:t xml:space="preserve">channel and, credibly, a sourcing channel for the first full-time</w:t>
      </w:r>
      <w:r>
        <w:t xml:space="preserve"> </w:t>
      </w:r>
      <w:r>
        <w:t xml:space="preserve">agronomic hire.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Institutional sales:</w:t>
      </w:r>
      <w:r>
        <w:t xml:space="preserve"> </w:t>
      </w:r>
      <w:r>
        <w:t xml:space="preserve">networks adjacent to the confirmed advisor</w:t>
      </w:r>
      <w:r>
        <w:t xml:space="preserve"> </w:t>
      </w:r>
      <w:r>
        <w:t xml:space="preserve">bench — Chaim Finziola’s fintech/credit-infrastructure network</w:t>
      </w:r>
      <w:r>
        <w:t xml:space="preserve"> </w:t>
      </w:r>
      <w:r>
        <w:t xml:space="preserve">(Credix) and Leonardo Finziola’s active introductions (São Martinho,</w:t>
      </w:r>
      <w:r>
        <w:t xml:space="preserve"> </w:t>
      </w:r>
      <w:r>
        <w:t xml:space="preserve">Speedbird) are a warmer sourcing channel for this specific hire than</w:t>
      </w:r>
      <w:r>
        <w:t xml:space="preserve"> </w:t>
      </w:r>
      <w:r>
        <w:t xml:space="preserve">a generic sales-recruiting search.</w:t>
      </w:r>
    </w:p>
    <w:p>
      <w:r>
        <w:pict>
          <v:rect style="width:0;height:1.5pt" o:hralign="center" o:hrstd="t" o:hr="t"/>
        </w:pict>
      </w:r>
    </w:p>
    <w:bookmarkEnd w:id="29"/>
    <w:bookmarkStart w:id="30" w:name="risks-and-mitigations"/>
    <w:p>
      <w:pPr>
        <w:pStyle w:val="Heading2"/>
      </w:pPr>
      <w:r>
        <w:t xml:space="preserve">8. Risks and mitigations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Hiring ahead of revenue on a US$600K 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Trigger-based releases (Section 5); the cash-balance-below-6-months trigger is a hard stop, not a guideline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Series A doesn’t materialize on the deck’s implied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A is designed to function as a standalone, sustainable state — it is not a</w:t>
            </w:r>
            <w:r>
              <w:t xml:space="preserve"> </w:t>
            </w:r>
            <w:r>
              <w:t xml:space="preserve">“</w:t>
            </w:r>
            <w:r>
              <w:t xml:space="preserve">burn and hope</w:t>
            </w:r>
            <w:r>
              <w:t xml:space="preserve">”</w:t>
            </w:r>
            <w:r>
              <w:t xml:space="preserve"> </w:t>
            </w:r>
            <w:r>
              <w:t xml:space="preserve">plan; Scenario B never gets presented as 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Key-person dependency on the three 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Scenario-A engineering hires exist specifically to close the interim-CTO single-point-of-failure; institutional sales hire exists to prove the motion survives without founder-led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Agronomic credibility gap before the first full-time hire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carried by an advisor (Michelle Souza Vilela) with real credentials, not silently absent — see Section 0, belief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Talent competition for scarce geospatial/remote-sensing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Near-market cash plus real technical ownership (M1/M2/M3 authorship) rather than competing purely on salary against better-funded companies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what-this-plan-tells-an-investor"/>
    <w:p>
      <w:pPr>
        <w:pStyle w:val="Heading2"/>
      </w:pPr>
      <w:r>
        <w:t xml:space="preserve">9. What this plan tells an investor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Capital-discipline, not headcount ambition, is the story at this</w:t>
      </w:r>
      <w:r>
        <w:rPr>
          <w:bCs/>
          <w:b/>
        </w:rPr>
        <w:t xml:space="preserve"> </w:t>
      </w:r>
      <w:r>
        <w:rPr>
          <w:bCs/>
          <w:b/>
        </w:rPr>
        <w:t xml:space="preserve">stage.</w:t>
      </w:r>
      <w:r>
        <w:t xml:space="preserve"> </w:t>
      </w:r>
      <w:r>
        <w:t xml:space="preserve">US$600,000 funds two engineering hires and one institutional</w:t>
      </w:r>
      <w:r>
        <w:t xml:space="preserve"> </w:t>
      </w:r>
      <w:r>
        <w:t xml:space="preserve">sales hire — nothing more — and this plan says so plainly rather than</w:t>
      </w:r>
      <w:r>
        <w:t xml:space="preserve"> </w:t>
      </w:r>
      <w:r>
        <w:t xml:space="preserve">presenting an org chart the raise can’t actually pay for.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AI-agent operating layer is real leverage, not a slide.</w:t>
      </w:r>
      <w:r>
        <w:t xml:space="preserve"> </w:t>
      </w:r>
      <w:r>
        <w:t xml:space="preserve">Three</w:t>
      </w:r>
      <w:r>
        <w:t xml:space="preserve"> </w:t>
      </w:r>
      <w:r>
        <w:t xml:space="preserve">people are already running strategy support, marketing, and quoting</w:t>
      </w:r>
      <w:r>
        <w:t xml:space="preserve"> </w:t>
      </w:r>
      <w:r>
        <w:t xml:space="preserve">functions a traditional company would staff separately — that’s why</w:t>
      </w:r>
      <w:r>
        <w:t xml:space="preserve"> </w:t>
      </w:r>
      <w:r>
        <w:t xml:space="preserve">Scenario A’s core-team-of-six-to-seven is a credible operating unit,</w:t>
      </w:r>
      <w:r>
        <w:t xml:space="preserve"> </w:t>
      </w:r>
      <w:r>
        <w:t xml:space="preserve">not an understaffed one.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technical moat has a people plan, and it’s funded first.</w:t>
      </w:r>
      <w:r>
        <w:t xml:space="preserve"> </w:t>
      </w:r>
      <w:r>
        <w:t xml:space="preserve">40%</w:t>
      </w:r>
      <w:r>
        <w:t xml:space="preserve"> </w:t>
      </w:r>
      <w:r>
        <w:t xml:space="preserve">of the raise goes to the two hires that build M1/M2/M3 — that’s not a</w:t>
      </w:r>
      <w:r>
        <w:t xml:space="preserve"> </w:t>
      </w:r>
      <w:r>
        <w:t xml:space="preserve">rounding choice, it’s the plan’s central bet.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Every hire past the funded three is tied to a trigger and an exit</w:t>
      </w:r>
      <w:r>
        <w:rPr>
          <w:bCs/>
          <w:b/>
        </w:rPr>
        <w:t xml:space="preserve"> </w:t>
      </w:r>
      <w:r>
        <w:rPr>
          <w:bCs/>
          <w:b/>
        </w:rPr>
        <w:t xml:space="preserve">criterion</w:t>
      </w:r>
      <w:r>
        <w:t xml:space="preserve">, not a calendar date — the same discipline a much larger,</w:t>
      </w:r>
      <w:r>
        <w:t xml:space="preserve"> </w:t>
      </w:r>
      <w:r>
        <w:t xml:space="preserve">better-funded agtech company would run, applied honestly to a much</w:t>
      </w:r>
      <w:r>
        <w:t xml:space="preserve"> </w:t>
      </w:r>
      <w:r>
        <w:t xml:space="preserve">smaller balance sheet.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3-Year Hiring Plan v2.0 | Confidencial | 2026 | Rebuilt from a larger-scale-up reference plan supplied by the founder (2026-09-24) — structure and trigger logic retained, all headcount/cost figures rescaled to the confirmed US$600,000 raise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2026-09-24T14:54:31Z</dcterms:created>
  <dcterms:modified xsi:type="dcterms:W3CDTF">2026-09-24T14:54:31Z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