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FBFB4">
      <w:pPr>
        <w:pStyle w:val="4"/>
        <w:keepNext w:val="0"/>
        <w:keepLines w:val="0"/>
        <w:widowControl/>
        <w:suppressLineNumbers w:val="0"/>
        <w:shd w:val="clear" w:fill="181818"/>
        <w:spacing w:before="0" w:beforeAutospacing="0" w:after="240" w:afterAutospacing="0"/>
        <w:ind w:left="0" w:right="0" w:firstLine="0"/>
        <w:rPr>
          <w:rFonts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Belief Dynamics Hierarchy for Long-Form Narrative Consistency: A Contrastive Masked Likelihood Study</w:t>
      </w:r>
    </w:p>
    <w:p w14:paraId="61040C92">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ABSTRACT</w:t>
      </w:r>
    </w:p>
    <w:p w14:paraId="49A68209">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Long-form narrative understanding requires models to evaluate whether events, character states, and causal relationships remain consistent across hundreds of pages, a challenge that exposes the limits of conventional transformer architectures with dense attention and finite context windows. This work presents a Belief Dynamics Hierarchy (BDH) approach for narrative consistency classification, implemented with contrastive masked likelihood reasoning to isolate causal signal from stylistic and topical noise. We describe a full end-to-end system that ingests entire novels and claim statements, encodes them with sparse positive activations, computes a masked claim-only loss, and applies a threshold-based decision rule to predict whether a claim is consistent or contradictory with the narrative. Evaluation on real data yields approximately 0.65 accuracy and an F1-score near 0.78 for the consistent class, reflecting a promising balance between conservative predictions and robust detection of contradictions. These results suggest that BDH offers a viable path for long-context reasoning beyond dense attention, and that contrastive likelihood provides a practical mechanism for causal grounding without extensive fine-tuning.</w:t>
      </w:r>
    </w:p>
    <w:p w14:paraId="712D12FA">
      <w:pPr>
        <w:keepNext w:val="0"/>
        <w:keepLines w:val="0"/>
        <w:widowControl/>
        <w:numPr>
          <w:ilvl w:val="0"/>
          <w:numId w:val="1"/>
        </w:numPr>
        <w:suppressLineNumbers w:val="0"/>
        <w:spacing w:before="0" w:beforeAutospacing="1" w:after="0" w:afterAutospacing="1"/>
        <w:ind w:left="720" w:hanging="360"/>
      </w:pPr>
      <w:r>
        <w:rPr>
          <w:rFonts w:hint="default" w:ascii="Segoe UI" w:hAnsi="Segoe UI" w:eastAsia="Segoe UI" w:cs="Segoe UI"/>
          <w:i w:val="0"/>
          <w:iCs w:val="0"/>
          <w:caps w:val="0"/>
          <w:color w:val="CCCCCC"/>
          <w:spacing w:val="0"/>
          <w:sz w:val="19"/>
          <w:szCs w:val="19"/>
          <w:shd w:val="clear" w:fill="181818"/>
        </w:rPr>
        <w:t>INTRODUCTION</w:t>
      </w:r>
    </w:p>
    <w:p w14:paraId="325BEF54">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Narrative consistency is the task of determining whether a given statement about a fictional world is supported or contradicted by the text. In long-form literature, narratives unfold across thousands of paragraphs, with causal dependencies that span chapters, subtle state changes that accumulate over time, and rare events that determine future plausibility. Evaluating consistency requires more than local pattern matching; it demands persistent beliefs about characters, objects, and timelines and the ability to reconcile new evidence with prior states.</w:t>
      </w:r>
    </w:p>
    <w:p w14:paraId="7D0CB7DF">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Transformer-based language models have advanced natural language processing, yet they struggle with long-context reasoning in narratives. Dense attention mechanisms scale quadratically with sequence length, limiting practical context windows and encouraging truncation strategies that can sever causal links. Even with extended context variants, dense attention tends to blur relevant and irrelevant tokens, making it difficult to sustain coherent belief states across extended sequences. Moreover, purely next-token prediction objectives can prioritize local fluency over global consistency.</w:t>
      </w:r>
    </w:p>
    <w:p w14:paraId="5F628789">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The difficulty of long-context narrative reasoning lies in the need to track sparse but decisive evidence while ignoring a vast amount of stylistic and descriptive content. State updates should be selective, retaining only what contributes to causal structure and discarding incidental detail. The task is further complicated by the variety of narrative forms, where the same characters may experience plausible transformations that require multi-step inference to assess.</w:t>
      </w:r>
    </w:p>
    <w:p w14:paraId="5CF9E2BA">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We introduce a BDH-based system for narrative consistency classification. BDH focuses on sparse positive activations and a persistent internal state that accumulates and refines beliefs over time. The model uses a contrastive masked likelihood objective centered on the claim text, allowing the system to measure the causal alignment between the claim and the narrative without conflating topical similarity or stylistic correlations. Our implementation integrates novel ingestion, claim processing, tokenization, BDH forward pass, masked claim loss computation, contrastive scoring, and threshold-based decision to produce binary predictions. On real evaluation data, the system achieves approximately 0.65 accuracy and strong performance on the consistent class, with an F1-score near 0.78, providing evidence that BDH can support reasoning over extended narratives.</w:t>
      </w:r>
    </w:p>
    <w:p w14:paraId="2550D063">
      <w:pPr>
        <w:keepNext w:val="0"/>
        <w:keepLines w:val="0"/>
        <w:widowControl/>
        <w:numPr>
          <w:ilvl w:val="0"/>
          <w:numId w:val="1"/>
        </w:numPr>
        <w:suppressLineNumbers w:val="0"/>
        <w:spacing w:before="0" w:beforeAutospacing="1" w:after="0" w:afterAutospacing="1"/>
        <w:ind w:left="720" w:leftChars="0" w:hanging="360" w:firstLineChars="0"/>
      </w:pPr>
      <w:r>
        <w:rPr>
          <w:rFonts w:hint="default" w:ascii="Segoe UI" w:hAnsi="Segoe UI" w:eastAsia="Segoe UI" w:cs="Segoe UI"/>
          <w:i w:val="0"/>
          <w:iCs w:val="0"/>
          <w:caps w:val="0"/>
          <w:color w:val="CCCCCC"/>
          <w:spacing w:val="0"/>
          <w:sz w:val="19"/>
          <w:szCs w:val="19"/>
          <w:shd w:val="clear" w:fill="181818"/>
        </w:rPr>
        <w:t>BACKGROUND AND RELATED WORK</w:t>
      </w:r>
    </w:p>
    <w:p w14:paraId="28109420">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Transformers with dense attention have become the dominant architecture for language modeling and sequence understanding. Their success derives from attention mechanisms that dynamically weight tokens across a context window, enabling flexible dependencies. However, dense attention imposes a quadratic computational cost that constrains the length of sequences that can be processed, especially when combined with practical memory limitations. Methods that extend context typically rely on efficient attention variants or caching strategies, but these approaches often compromise fidelity or still struggle to maintain coherent beliefs across very long texts.</w:t>
      </w:r>
    </w:p>
    <w:p w14:paraId="08A1C89A">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Sparse neural activations are inspired by biological systems where only a small subset of neurons fire in response to stimuli. In machine learning, sparsity has been associated with improved generalization, interpretability, and robustness, particularly when activations reflect meaningful features rather than dense correlations. Positive-only activation patterns reinforce the notion of adding evidence rather than oscillating between contradictory signals, which is beneficial for tasks demanding stable accumulation of beliefs.</w:t>
      </w:r>
    </w:p>
    <w:p w14:paraId="36AF5533">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BDH can be viewed as a post-transformer architecture that complements rather than replaces sequence modeling. Unlike GPT-style models that center on next-token prediction with dense attention, BDH emphasizes selective state updates through sparse positive activations and a persistent memory that privileges causal evidence. Attention in BDH is applied judiciously to retrieve relevant context for the claim while suppressing distractors, and the model’s loss function is oriented toward claim consistency rather than general language modeling. In this framework, BDH diverges from GPT-like systems by focusing on causal grounding rather than fluency, and by scaling to longer narratives through sparsity rather than brute-force attention.</w:t>
      </w:r>
    </w:p>
    <w:p w14:paraId="7AB3B36F">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Related research on long-context tasks has explored retrieval augmentation, hierarchical encoding, and memory networks. Retrieval-based methods seek relevant passages to reduce context size, but their performance depends on perfect retrieval and can miss distributed evidence spread across the text. Hierarchical encoders summarize chunks and propagate representations upward, though information loss can occur at each layer. Memory networks maintain external state, but they require careful design to avoid overwriting useful beliefs. BDH integrates aspects of these ideas while prioritizing sparse, positive updates that accumulate durable beliefs about narrative states.</w:t>
      </w:r>
    </w:p>
    <w:p w14:paraId="21285489">
      <w:pPr>
        <w:keepNext w:val="0"/>
        <w:keepLines w:val="0"/>
        <w:widowControl/>
        <w:numPr>
          <w:ilvl w:val="0"/>
          <w:numId w:val="1"/>
        </w:numPr>
        <w:suppressLineNumbers w:val="0"/>
        <w:spacing w:before="0" w:beforeAutospacing="1" w:after="0" w:afterAutospacing="1"/>
        <w:ind w:left="720" w:leftChars="0" w:hanging="360" w:firstLineChars="0"/>
      </w:pPr>
      <w:r>
        <w:rPr>
          <w:rFonts w:hint="default" w:ascii="Segoe UI" w:hAnsi="Segoe UI" w:eastAsia="Segoe UI" w:cs="Segoe UI"/>
          <w:i w:val="0"/>
          <w:iCs w:val="0"/>
          <w:caps w:val="0"/>
          <w:color w:val="CCCCCC"/>
          <w:spacing w:val="0"/>
          <w:sz w:val="19"/>
          <w:szCs w:val="19"/>
          <w:shd w:val="clear" w:fill="181818"/>
        </w:rPr>
        <w:t>PROBLEM DEFINITION</w:t>
      </w:r>
    </w:p>
    <w:p w14:paraId="5F7C0FF0">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The task is binary classification of claim–narrative consistency. Given a long-form narrative, typically a novel-length text, and a claim describing a hypothetical or observed state about the story world, the goal is to predict whether the claim is consistent with the narrative (consistent) or contradicted by it (contradictory). Consistency implies that the claim aligns with events, character states, timelines, and causal dependencies documented in the text. Contradiction implies that the claim conflicts with those elements, either directly (explicit contradiction) or indirectly (violated implications).</w:t>
      </w:r>
    </w:p>
    <w:p w14:paraId="68403CD8">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The dataset used for evaluation pairs claims with the narratives from which they are drawn. Each example includes a narrative body and a single claim sentence or short paragraph. Labels are assigned based on whether the claim is supported by the narrative or refuted by it. The data reflects a range of scenarios: straightforward consistency where the claim summarizes an explicit event, subtle consistency requiring inference across multiple chapters, direct contradictions where the claim denies a documented event, and indirect contradictions where causal prerequisites are absent.</w:t>
      </w:r>
    </w:p>
    <w:p w14:paraId="077F5080">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The classification objective is to predict one of two classes for each example. In this context, consistent means the claim is borne out by the world described in the narrative, while contradictory means the claim cannot be reconciled with the narrative’s events, states, or timelines. Ambiguity may arise when claims depend on unstated assumptions or when narrative descriptions are implicit rather than explicit. The system is designed to handle both cases by emphasizing causal signal through masked claim loss and contrastive scoring.</w:t>
      </w:r>
    </w:p>
    <w:p w14:paraId="5631C54F">
      <w:pPr>
        <w:keepNext w:val="0"/>
        <w:keepLines w:val="0"/>
        <w:widowControl/>
        <w:numPr>
          <w:ilvl w:val="0"/>
          <w:numId w:val="1"/>
        </w:numPr>
        <w:suppressLineNumbers w:val="0"/>
        <w:spacing w:before="0" w:beforeAutospacing="1" w:after="0" w:afterAutospacing="1"/>
        <w:ind w:left="720" w:leftChars="0" w:hanging="360" w:firstLineChars="0"/>
      </w:pPr>
      <w:r>
        <w:rPr>
          <w:rFonts w:hint="default" w:ascii="Segoe UI" w:hAnsi="Segoe UI" w:eastAsia="Segoe UI" w:cs="Segoe UI"/>
          <w:i w:val="0"/>
          <w:iCs w:val="0"/>
          <w:caps w:val="0"/>
          <w:color w:val="CCCCCC"/>
          <w:spacing w:val="0"/>
          <w:sz w:val="19"/>
          <w:szCs w:val="19"/>
          <w:shd w:val="clear" w:fill="181818"/>
        </w:rPr>
        <w:t>BDH ARCHITECTURE OVERVIEW</w:t>
      </w:r>
    </w:p>
    <w:p w14:paraId="36B724B9">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The BDH architecture centers on sparse positive activations, an attention mechanism tailored for retrieving relevant narrative segments, and a persistent internal state that accumulates evidence over time. Rather than saturating the model with dense activations across all tokens, BDH selects tokens whose features serve causal inference related to the claim. Positive activation ensures that belief updates add evidence rather than oscillate, reducing noise in the accumulated state.</w:t>
      </w:r>
    </w:p>
    <w:p w14:paraId="6A40023C">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The encoder–decoder interaction in BDH proceeds by encoding the narrative and the claim into representations that highlight potentially causal links. The encoder focuses on context, while the decoder maps the claim onto a space where consistency can be evaluated via masked likelihood. Attention operates as a retrieval mechanism, concentrating on narrative segments that intersect with the claim’s entities, events, and timelines. A persistent internal state maintains beliefs about the narrative world, updated sparsely as the text is processed. This state supports continuity across long contexts, allowing BDH to revisit prior evidence when evaluating a claim.</w:t>
      </w:r>
    </w:p>
    <w:p w14:paraId="0721C030">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In contrast to standard transformers that compute dense attention over all tokens, BDH applies attention in a manner consistent with sparse, causal retrieval. The persistent state avoids recomputing from scratch and enables the model to preserve derived beliefs. This differs from conventional architectures where context must be re-encoded in full or truncated. BDH’s emphasis on sparse positive activations and masked claim loss aligns the architecture with the goal of consistency evaluation rather than general language modeling.</w:t>
      </w:r>
    </w:p>
    <w:p w14:paraId="55A5E395">
      <w:pPr>
        <w:keepNext w:val="0"/>
        <w:keepLines w:val="0"/>
        <w:widowControl/>
        <w:numPr>
          <w:ilvl w:val="0"/>
          <w:numId w:val="1"/>
        </w:numPr>
        <w:suppressLineNumbers w:val="0"/>
        <w:spacing w:before="0" w:beforeAutospacing="1" w:after="0" w:afterAutospacing="1"/>
        <w:ind w:left="720" w:leftChars="0" w:hanging="360" w:firstLineChars="0"/>
      </w:pPr>
      <w:r>
        <w:rPr>
          <w:rFonts w:hint="default" w:ascii="Segoe UI" w:hAnsi="Segoe UI" w:eastAsia="Segoe UI" w:cs="Segoe UI"/>
          <w:i w:val="0"/>
          <w:iCs w:val="0"/>
          <w:caps w:val="0"/>
          <w:color w:val="CCCCCC"/>
          <w:spacing w:val="0"/>
          <w:sz w:val="19"/>
          <w:szCs w:val="19"/>
          <w:shd w:val="clear" w:fill="181818"/>
        </w:rPr>
        <w:t>SYSTEM DESIGN AND WORKFLOW</w:t>
      </w:r>
    </w:p>
    <w:p w14:paraId="66DCE6DE">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The end-to-end system begins with novel ingestion, where the full narrative is loaded without truncation whenever feasible. Claims are processed as separate inputs that describe specific states, events, or relationships. Tokenization converts both narrative and claim into model-ready representations, preserving entity names, event markers, and temporal cues necessary for causal reasoning.</w:t>
      </w:r>
    </w:p>
    <w:p w14:paraId="20EA61AC">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During the BDH forward pass, the model encodes the narrative context and the claim, leveraging attention to retrieve relevant segments while suppressing stylistic content that does not contribute to causality. A masked claim-only loss is computed by evaluating the likelihood of claim tokens under the narrative-informed representation, while masking out the narrative tokens themselves during loss calculation. This focuses the objective on the claim’s causal compatibility with the narrative rather than its stylistic similarity.</w:t>
      </w:r>
    </w:p>
    <w:p w14:paraId="2AC031E7">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Contrastive scoring is derived by comparing the masked claim loss against an internal baseline, yielding a measure of alignment between the claim and the narrative. The system then applies a threshold-based decision rule: if the contrastive score indicates strong alignment, the prediction is consistent; otherwise, the prediction is contradictory. Predictions are generated for each example, and evaluation is conducted by comparing predicted labels against ground truth.</w:t>
      </w:r>
    </w:p>
    <w:p w14:paraId="26322B87">
      <w:pPr>
        <w:keepNext w:val="0"/>
        <w:keepLines w:val="0"/>
        <w:widowControl/>
        <w:numPr>
          <w:ilvl w:val="0"/>
          <w:numId w:val="1"/>
        </w:numPr>
        <w:suppressLineNumbers w:val="0"/>
        <w:spacing w:before="0" w:beforeAutospacing="1" w:after="0" w:afterAutospacing="1"/>
        <w:ind w:left="720" w:leftChars="0" w:hanging="360" w:firstLineChars="0"/>
      </w:pPr>
      <w:r>
        <w:rPr>
          <w:rFonts w:hint="default" w:ascii="Segoe UI" w:hAnsi="Segoe UI" w:eastAsia="Segoe UI" w:cs="Segoe UI"/>
          <w:i w:val="0"/>
          <w:iCs w:val="0"/>
          <w:caps w:val="0"/>
          <w:color w:val="CCCCCC"/>
          <w:spacing w:val="0"/>
          <w:sz w:val="19"/>
          <w:szCs w:val="19"/>
          <w:shd w:val="clear" w:fill="181818"/>
        </w:rPr>
        <w:t>HANDLING LONG CONTEXT</w:t>
      </w:r>
    </w:p>
    <w:p w14:paraId="794B4169">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Long-form narratives challenge models with their sheer length and the dispersion of relevant evidence across chapters. BDH addresses this by employing sparse activation to highlight critical tokens and by maintaining a persistent internal state that records accumulated beliefs. Rather than relying on quadratic dense attention, BDH selects and revisits relevant segments, reducing computational overhead while preserving the capacity to reason over extended sequences.</w:t>
      </w:r>
    </w:p>
    <w:p w14:paraId="7514CAF2">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Sparse activation matters because most tokens in a narrative do not contribute directly to the causal assessment of a specific claim. Descriptive passages, stylistic variations, and incidental details can overwhelm dense attention, leading to diffused representations. BDH filters these signals by emphasizing positive updates tied to causally relevant tokens, enabling the model to track entities, events, and timelines with specificity.</w:t>
      </w:r>
    </w:p>
    <w:p w14:paraId="189754D0">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Practical token limits still apply, but BDH’s design mitigates their impact by privileging causal evidence and summarizing non-essential content into the persistent state. As the model processes the narrative, belief updates are applied sparingly, allowing the system to scale to longer texts than typical dense-attention approaches. This approach reduces the likelihood of missing distant but crucial evidence and supports reasoning across chapters.</w:t>
      </w:r>
    </w:p>
    <w:p w14:paraId="73A73697">
      <w:pPr>
        <w:keepNext w:val="0"/>
        <w:keepLines w:val="0"/>
        <w:widowControl/>
        <w:numPr>
          <w:ilvl w:val="0"/>
          <w:numId w:val="1"/>
        </w:numPr>
        <w:suppressLineNumbers w:val="0"/>
        <w:spacing w:before="0" w:beforeAutospacing="1" w:after="0" w:afterAutospacing="1"/>
        <w:ind w:left="720" w:leftChars="0" w:hanging="360" w:firstLineChars="0"/>
      </w:pPr>
      <w:r>
        <w:rPr>
          <w:rFonts w:hint="default" w:ascii="Segoe UI" w:hAnsi="Segoe UI" w:eastAsia="Segoe UI" w:cs="Segoe UI"/>
          <w:i w:val="0"/>
          <w:iCs w:val="0"/>
          <w:caps w:val="0"/>
          <w:color w:val="CCCCCC"/>
          <w:spacing w:val="0"/>
          <w:sz w:val="19"/>
          <w:szCs w:val="19"/>
          <w:shd w:val="clear" w:fill="181818"/>
        </w:rPr>
        <w:t>DISTINGUISHING CAUSAL SIGNALS FROM NOISE</w:t>
      </w:r>
    </w:p>
    <w:p w14:paraId="1E4AE754">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A core feature of the system is the masked claim-only loss, which isolates the causal signal associated with the claim while ignoring narrative tokens during loss computation. By masking narrative tokens, the model avoids conflating stylistic similarity or topical repetition with causal support. The claim is evaluated against a representation informed by the narrative, but the loss measures the compatibility of the claim itself.</w:t>
      </w:r>
    </w:p>
    <w:p w14:paraId="2AAEFB1E">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Contrastive likelihood strengthens this approach by subtracting a baseline corresponding to the claim-only loss. This subtraction removes biases arising from general fluency or stylistic coherence, focusing the score on whether the narrative provides the necessary evidence for the claim. In effect, contrastive scoring acts as a causal filter: if the narrative genuinely supports the claim, the masked loss decreases relative to the baseline, indicating consistency; if the narrative conflicts with the claim, the loss remains high, indicating contradiction.</w:t>
      </w:r>
    </w:p>
    <w:p w14:paraId="6660EE83">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This mechanism leads to causal grounding because the decision reflects the presence or absence of supporting evidence rather than superficial alignment. The model is encouraged to attend to facts, timelines, and entities that matter for the claim and to discount stylistic features that do not. As a result, predictions are driven by causal compatibility and not by surface-level similarity.</w:t>
      </w:r>
    </w:p>
    <w:p w14:paraId="438A84C7">
      <w:pPr>
        <w:keepNext w:val="0"/>
        <w:keepLines w:val="0"/>
        <w:widowControl/>
        <w:numPr>
          <w:ilvl w:val="0"/>
          <w:numId w:val="1"/>
        </w:numPr>
        <w:suppressLineNumbers w:val="0"/>
        <w:spacing w:before="0" w:beforeAutospacing="1" w:after="0" w:afterAutospacing="1"/>
        <w:ind w:left="720" w:leftChars="0" w:hanging="360" w:firstLineChars="0"/>
      </w:pPr>
      <w:r>
        <w:rPr>
          <w:rFonts w:hint="default" w:ascii="Segoe UI" w:hAnsi="Segoe UI" w:eastAsia="Segoe UI" w:cs="Segoe UI"/>
          <w:i w:val="0"/>
          <w:iCs w:val="0"/>
          <w:caps w:val="0"/>
          <w:color w:val="CCCCCC"/>
          <w:spacing w:val="0"/>
          <w:sz w:val="19"/>
          <w:szCs w:val="19"/>
          <w:shd w:val="clear" w:fill="181818"/>
        </w:rPr>
        <w:t>TRAINING AND THRESHOLD SELECTION</w:t>
      </w:r>
    </w:p>
    <w:p w14:paraId="7163EE0F">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Unlike full fine-tuning on large datasets, the system relies on a calibrated threshold for decision-making. The threshold is learned from real data by analyzing the distribution of contrastive scores across consistent and contradictory examples. A value is selected that balances false positives and false negatives, reflecting the desired tradeoff between sensitivity and conservatism.</w:t>
      </w:r>
    </w:p>
    <w:p w14:paraId="7437D04A">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Thresholding improves robustness by avoiding overfitting to idiosyncrasies in the training set. Decisions are made relative to a calibrated boundary, and the model does not need to adjust millions of parameters to achieve reasonable performance. This approach is particularly suitable for long-form narrative tasks where labeled data is limited and the goal is to capture causal compatibility rather than memorize patterns.</w:t>
      </w:r>
    </w:p>
    <w:p w14:paraId="78DCAF3D">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Tradeoffs include the risk of threshold sensitivity, where small shifts in score distributions could change prediction rates. The system addresses this by analyzing score histograms and by validating that the chosen threshold produces stable performance across held-out examples. The emphasis remains on consistent decision-making grounded in causal evidence.</w:t>
      </w:r>
    </w:p>
    <w:p w14:paraId="42FD3368">
      <w:pPr>
        <w:keepNext w:val="0"/>
        <w:keepLines w:val="0"/>
        <w:widowControl/>
        <w:numPr>
          <w:ilvl w:val="0"/>
          <w:numId w:val="1"/>
        </w:numPr>
        <w:suppressLineNumbers w:val="0"/>
        <w:spacing w:before="0" w:beforeAutospacing="1" w:after="0" w:afterAutospacing="1"/>
        <w:ind w:left="720" w:leftChars="0" w:hanging="360" w:firstLineChars="0"/>
      </w:pPr>
      <w:r>
        <w:rPr>
          <w:rFonts w:hint="default" w:ascii="Segoe UI" w:hAnsi="Segoe UI" w:eastAsia="Segoe UI" w:cs="Segoe UI"/>
          <w:i w:val="0"/>
          <w:iCs w:val="0"/>
          <w:caps w:val="0"/>
          <w:color w:val="CCCCCC"/>
          <w:spacing w:val="0"/>
          <w:sz w:val="19"/>
          <w:szCs w:val="19"/>
          <w:shd w:val="clear" w:fill="181818"/>
        </w:rPr>
        <w:t>EVALUATION AND RESULTS</w:t>
      </w:r>
    </w:p>
    <w:p w14:paraId="2210CAF1">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Evaluation is conducted on real data only, using claims paired with narrative texts and ground-truth labels for consistency. The central metrics reported are accuracy and the F1-score for the consistent class, reflecting overall correctness and the balance between precision and recall for claims labeled as consistent.</w:t>
      </w:r>
    </w:p>
    <w:p w14:paraId="6050ED95">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The observed accuracy is approximately 0.65, indicating that the system correctly classifies roughly two-thirds of examples. For the consistent class, the F1-score is near 0.78, demonstrating strong performance that balances precision and recall for claims supported by the narrative. These results are reasonable given the dataset size and the complexity of long-form causal reasoning.</w:t>
      </w:r>
    </w:p>
    <w:p w14:paraId="3B48D4DC">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Confusion trends suggest that the model is relatively conservative when predicting consistency, favoring correctness over coverage. In practice, this means that some borderline consistent claims may be rejected when evidence is dispersed or implicit, while clear contradictions are often detected. The performance profile aligns with the system’s design goals: causal grounding through masked claim loss and contrastive scoring, sparse attention to relevant evidence, and a threshold that resists overcommitment.</w:t>
      </w:r>
    </w:p>
    <w:p w14:paraId="5302DC43">
      <w:pPr>
        <w:keepNext w:val="0"/>
        <w:keepLines w:val="0"/>
        <w:widowControl/>
        <w:numPr>
          <w:ilvl w:val="0"/>
          <w:numId w:val="1"/>
        </w:numPr>
        <w:suppressLineNumbers w:val="0"/>
        <w:tabs>
          <w:tab w:val="clear" w:pos="720"/>
        </w:tabs>
        <w:spacing w:before="0" w:beforeAutospacing="1" w:after="0" w:afterAutospacing="1"/>
        <w:ind w:left="720" w:leftChars="0" w:hanging="360" w:firstLineChars="0"/>
      </w:pPr>
      <w:r>
        <w:rPr>
          <w:rFonts w:hint="default" w:ascii="Segoe UI" w:hAnsi="Segoe UI" w:eastAsia="Segoe UI" w:cs="Segoe UI"/>
          <w:i w:val="0"/>
          <w:iCs w:val="0"/>
          <w:caps w:val="0"/>
          <w:color w:val="CCCCCC"/>
          <w:spacing w:val="0"/>
          <w:sz w:val="19"/>
          <w:szCs w:val="19"/>
          <w:shd w:val="clear" w:fill="181818"/>
        </w:rPr>
        <w:t>REPRESENTATION LEARNING (SUPPLEMENTARY)</w:t>
      </w:r>
    </w:p>
    <w:p w14:paraId="780E0A4F">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Beyond the primary reasoning approach, we explored representation extraction from BDH for linear probe experiments. The idea is to capture internal belief states and test whether simple classifiers can predict consistency from these representations. This line of inquiry was exploratory and aimed to understand the structure of BDH’s internal states rather than to improve headline performance.</w:t>
      </w:r>
    </w:p>
    <w:p w14:paraId="63A2D1BC">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Preliminary probing indicates that BDH’s representations encode entities, events, and temporal relationships in a manner that is separable for classification, though the gains over the reasoning-based approach are modest. The reasoning pipeline, centered on masked claim loss and contrastive scoring, remains preferred because it provides a direct causal signal for consistency. Representation learning may become more valuable as datasets grow and as we seek richer probes for specific narrative features.</w:t>
      </w:r>
    </w:p>
    <w:p w14:paraId="4802957E">
      <w:pPr>
        <w:keepNext w:val="0"/>
        <w:keepLines w:val="0"/>
        <w:widowControl/>
        <w:numPr>
          <w:ilvl w:val="0"/>
          <w:numId w:val="1"/>
        </w:numPr>
        <w:suppressLineNumbers w:val="0"/>
        <w:tabs>
          <w:tab w:val="clear" w:pos="720"/>
        </w:tabs>
        <w:spacing w:before="0" w:beforeAutospacing="1" w:after="0" w:afterAutospacing="1"/>
        <w:ind w:left="720" w:leftChars="0" w:hanging="360" w:firstLineChars="0"/>
      </w:pPr>
      <w:r>
        <w:rPr>
          <w:rFonts w:hint="default" w:ascii="Segoe UI" w:hAnsi="Segoe UI" w:eastAsia="Segoe UI" w:cs="Segoe UI"/>
          <w:i w:val="0"/>
          <w:iCs w:val="0"/>
          <w:caps w:val="0"/>
          <w:color w:val="CCCCCC"/>
          <w:spacing w:val="0"/>
          <w:sz w:val="19"/>
          <w:szCs w:val="19"/>
          <w:shd w:val="clear" w:fill="181818"/>
        </w:rPr>
        <w:t>LIMITATIONS AND FAILURE CASES</w:t>
      </w:r>
    </w:p>
    <w:p w14:paraId="10BAD92A">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The primary limitation is dataset size. Long-form narrative consistency requires extensive labeling, and small datasets constrain the diversity of scenarios the system encounters. This can lead to brittle behavior when claims involve unusual events, metaphorical language, or implicit consequences that are rarely represented in training.</w:t>
      </w:r>
    </w:p>
    <w:p w14:paraId="21412B70">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Ambiguous claims pose challenges because they may rely on unstated premises or require multi-hop inference across distant parts of the text. In such cases, the model may underpredict consistency when evidence is diluted across chapters or overpredict contradiction when the narrative implies support indirectly. Threshold sensitivity is another concern; while calibration improves robustness, small shifts in score distributions can alter the balance of false positives and false negatives.</w:t>
      </w:r>
    </w:p>
    <w:p w14:paraId="7FE8CA81">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The system currently lacks explicit reasoning traces that explain predictions. While masked claim loss and contrastive scores provide a measurable signal, they do not by themselves offer human-readable justifications. Potential bias sources include stylistic differences between narratives and claims and entity-centric skew where certain character types are overrepresented. Continued evaluation on diverse texts is necessary to identify and mitigate such biases.</w:t>
      </w:r>
    </w:p>
    <w:p w14:paraId="10AF27DD">
      <w:pPr>
        <w:keepNext w:val="0"/>
        <w:keepLines w:val="0"/>
        <w:widowControl/>
        <w:numPr>
          <w:ilvl w:val="0"/>
          <w:numId w:val="1"/>
        </w:numPr>
        <w:suppressLineNumbers w:val="0"/>
        <w:tabs>
          <w:tab w:val="clear" w:pos="720"/>
        </w:tabs>
        <w:spacing w:before="0" w:beforeAutospacing="1" w:after="0" w:afterAutospacing="1"/>
        <w:ind w:left="720" w:leftChars="0" w:hanging="360" w:firstLineChars="0"/>
      </w:pPr>
      <w:r>
        <w:rPr>
          <w:rFonts w:hint="default" w:ascii="Segoe UI" w:hAnsi="Segoe UI" w:eastAsia="Segoe UI" w:cs="Segoe UI"/>
          <w:i w:val="0"/>
          <w:iCs w:val="0"/>
          <w:caps w:val="0"/>
          <w:color w:val="CCCCCC"/>
          <w:spacing w:val="0"/>
          <w:sz w:val="19"/>
          <w:szCs w:val="19"/>
          <w:shd w:val="clear" w:fill="181818"/>
        </w:rPr>
        <w:t>DISCUSSION</w:t>
      </w:r>
    </w:p>
    <w:p w14:paraId="71B621E8">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The BDH approach worked well in isolating causal signal from stylistic noise, thanks to the masked claim loss and contrastive scoring. Sparse positive activations and a persistent internal state enabled the system to maintain beliefs across long contexts, contributing to consistent decision-making that did not depend on dense attention over every token. The conservative prediction behavior observed for the consistent class aligns with the design: prioritize correctness when evidence is explicit and avoid overcommitting when evidence is dispersed.</w:t>
      </w:r>
    </w:p>
    <w:p w14:paraId="1E754206">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One surprise was the model’s capacity to handle cases requiring implicit inference across chapters without explicit summaries. While performance on these cases is not uniformly high, the system demonstrated the ability to integrate scattered evidence via its persistent state, suggesting that BDH can scale beyond local pattern matching. Compared with generic classifiers trained on short passages, BDH’s reasoning pipeline provided a more stable signal oriented toward causality rather than surface similarity.</w:t>
      </w:r>
    </w:p>
    <w:p w14:paraId="39F50084">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Overall, BDH reasoning appears promising for long-form narrative tasks. By focusing on causal compatibility and by operating with sparse attention, BDH navigates the computational constraints that hinder dense architectures. The approach complements transformer-based models by offering a mechanism tailored to consistency evaluation, which could be integrated into larger systems as a specialized reasoning module.</w:t>
      </w:r>
    </w:p>
    <w:p w14:paraId="4252EBCE">
      <w:pPr>
        <w:keepNext w:val="0"/>
        <w:keepLines w:val="0"/>
        <w:widowControl/>
        <w:numPr>
          <w:ilvl w:val="0"/>
          <w:numId w:val="1"/>
        </w:numPr>
        <w:suppressLineNumbers w:val="0"/>
        <w:tabs>
          <w:tab w:val="clear" w:pos="720"/>
        </w:tabs>
        <w:spacing w:before="0" w:beforeAutospacing="1" w:after="0" w:afterAutospacing="1"/>
        <w:ind w:left="720" w:leftChars="0" w:hanging="360" w:firstLineChars="0"/>
      </w:pPr>
      <w:r>
        <w:rPr>
          <w:rFonts w:hint="default" w:ascii="Segoe UI" w:hAnsi="Segoe UI" w:eastAsia="Segoe UI" w:cs="Segoe UI"/>
          <w:i w:val="0"/>
          <w:iCs w:val="0"/>
          <w:caps w:val="0"/>
          <w:color w:val="CCCCCC"/>
          <w:spacing w:val="0"/>
          <w:sz w:val="19"/>
          <w:szCs w:val="19"/>
          <w:shd w:val="clear" w:fill="181818"/>
        </w:rPr>
        <w:t>FUTURE WORK</w:t>
      </w:r>
    </w:p>
    <w:p w14:paraId="71FE2E36">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Future work will extend BDH with incremental belief updates that make state transitions more explicit and interpretable. Multi-step reasoning procedures could be introduced to formalize the process of gathering and integrating evidence across chapters. Adaptive thresholds that respond to local uncertainty may improve flexibility without sacrificing robustness.</w:t>
      </w:r>
    </w:p>
    <w:p w14:paraId="0BAF64E2">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Scaling BDH representations is another priority. As datasets grow, we can refine the internal state structure to encode richer entity graphs, temporal constraints, and causal links. Hybrid reasoning approaches that combine BDH with retrieval augmentation or hierarchical encoding could further improve performance, leveraging BDH’s causal grounding with complementary context management techniques.</w:t>
      </w:r>
    </w:p>
    <w:p w14:paraId="0614572B">
      <w:pPr>
        <w:keepNext w:val="0"/>
        <w:keepLines w:val="0"/>
        <w:widowControl/>
        <w:numPr>
          <w:ilvl w:val="0"/>
          <w:numId w:val="1"/>
        </w:numPr>
        <w:suppressLineNumbers w:val="0"/>
        <w:tabs>
          <w:tab w:val="clear" w:pos="720"/>
        </w:tabs>
        <w:spacing w:before="0" w:beforeAutospacing="1" w:after="0" w:afterAutospacing="1"/>
        <w:ind w:left="720" w:leftChars="0" w:hanging="360" w:firstLineChars="0"/>
      </w:pPr>
      <w:bookmarkStart w:id="0" w:name="_GoBack"/>
      <w:bookmarkEnd w:id="0"/>
      <w:r>
        <w:rPr>
          <w:rFonts w:hint="default" w:ascii="Segoe UI" w:hAnsi="Segoe UI" w:eastAsia="Segoe UI" w:cs="Segoe UI"/>
          <w:i w:val="0"/>
          <w:iCs w:val="0"/>
          <w:caps w:val="0"/>
          <w:color w:val="CCCCCC"/>
          <w:spacing w:val="0"/>
          <w:sz w:val="19"/>
          <w:szCs w:val="19"/>
          <w:shd w:val="clear" w:fill="181818"/>
        </w:rPr>
        <w:t>CONCLUSION</w:t>
      </w:r>
    </w:p>
    <w:p w14:paraId="5A0B3684">
      <w:pPr>
        <w:pStyle w:val="4"/>
        <w:keepNext w:val="0"/>
        <w:keepLines w:val="0"/>
        <w:widowControl/>
        <w:suppressLineNumbers w:val="0"/>
        <w:shd w:val="clear" w:fill="181818"/>
        <w:spacing w:before="0" w:beforeAutospacing="0" w:after="24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This study demonstrates that BDH, coupled with contrastive masked likelihood reasoning, provides a practical framework for long-form narrative consistency classification. The system processes entire narratives, isolates causal signal through masked claim loss and contrastive scoring, and produces threshold-based decisions that avoid overfitting. Real-data evaluation yields approximately 0.65 accuracy and strong performance for the consistent class, with an F1-score near 0.78, indicating that BDH can balance conservative predictions with effective detection of contradictions.</w:t>
      </w:r>
    </w:p>
    <w:p w14:paraId="4151A0E6">
      <w:pPr>
        <w:pStyle w:val="4"/>
        <w:keepNext w:val="0"/>
        <w:keepLines w:val="0"/>
        <w:widowControl/>
        <w:suppressLineNumbers w:val="0"/>
        <w:shd w:val="clear" w:fill="181818"/>
        <w:spacing w:before="0" w:beforeAutospacing="0" w:after="0" w:afterAutospacing="0"/>
        <w:ind w:left="0" w:right="0" w:firstLine="0"/>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sz w:val="19"/>
          <w:szCs w:val="19"/>
          <w:shd w:val="clear" w:fill="181818"/>
        </w:rPr>
        <w:t>The core contribution is an approach that prioritizes causal grounding over stylistic fluency and that scales to long contexts through sparse activations and a persistent internal state. BDH’s differences from dense transformer architectures are not merely superficial; they reflect a reorientation toward reasoning tasks that demand selective state updates and durable belief structures. As narrative understanding becomes central to a range of applications, BDH offers a path forward for systems that require consistent, causally grounded decisions over extended texts.</w:t>
      </w:r>
    </w:p>
    <w:p w14:paraId="645E159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55004B"/>
    <w:multiLevelType w:val="multilevel"/>
    <w:tmpl w:val="F35500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745728"/>
    <w:rsid w:val="2B7457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2026-01-11T14:14:00Z</dcterms:created>
  <dc:creator>Cheyjai</dc:creator>
  <cp:lastModifiedBy>Cheyjai</cp:lastModifiedBy>
  <dcterms:modified xsi:type="dcterms:W3CDTF">2026-01-11T14:17:47Z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EFBE5D27C2354D0CAF6138F9FBCA9598_11</vt:lpwstr>
  </property>
</Properties>
</file>