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CC" w:rsidRPr="009975CC" w:rsidRDefault="009975CC" w:rsidP="00217F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75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</w:t>
      </w:r>
      <w:r w:rsidR="00217F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</w:t>
      </w:r>
      <w:r w:rsidRPr="009975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Спектральный анализ и синтез</w:t>
      </w:r>
    </w:p>
    <w:p w:rsidR="00241598" w:rsidRPr="00241598" w:rsidRDefault="009975CC" w:rsidP="0024159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41598" w:rsidRPr="00241598">
        <w:rPr>
          <w:rFonts w:ascii="Times New Roman" w:hAnsi="Times New Roman" w:cs="Times New Roman"/>
          <w:sz w:val="28"/>
          <w:szCs w:val="28"/>
        </w:rPr>
        <w:t>ЦЕЛЬ РАБОТЫ.</w:t>
      </w:r>
    </w:p>
    <w:p w:rsidR="00241598" w:rsidRPr="00241598" w:rsidRDefault="00241598" w:rsidP="0024159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41598">
        <w:rPr>
          <w:rFonts w:ascii="Times New Roman" w:hAnsi="Times New Roman" w:cs="Times New Roman"/>
          <w:sz w:val="28"/>
          <w:szCs w:val="28"/>
        </w:rPr>
        <w:t xml:space="preserve">1.Изучение основных определений и положений </w:t>
      </w:r>
      <w:r>
        <w:rPr>
          <w:rFonts w:ascii="Times New Roman" w:hAnsi="Times New Roman" w:cs="Times New Roman"/>
          <w:sz w:val="28"/>
          <w:szCs w:val="28"/>
        </w:rPr>
        <w:t>представления сигналов в частотной области</w:t>
      </w:r>
      <w:r w:rsidRPr="00241598">
        <w:rPr>
          <w:rFonts w:ascii="Times New Roman" w:hAnsi="Times New Roman" w:cs="Times New Roman"/>
          <w:sz w:val="28"/>
          <w:szCs w:val="28"/>
        </w:rPr>
        <w:t>.</w:t>
      </w:r>
    </w:p>
    <w:p w:rsidR="00241598" w:rsidRPr="00241598" w:rsidRDefault="00241598" w:rsidP="002415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598">
        <w:rPr>
          <w:rFonts w:ascii="Times New Roman" w:hAnsi="Times New Roman" w:cs="Times New Roman"/>
          <w:sz w:val="28"/>
          <w:szCs w:val="28"/>
        </w:rPr>
        <w:t xml:space="preserve">2.Изучение методов </w:t>
      </w:r>
      <w:r>
        <w:rPr>
          <w:rFonts w:ascii="Times New Roman" w:hAnsi="Times New Roman" w:cs="Times New Roman"/>
          <w:sz w:val="28"/>
          <w:szCs w:val="28"/>
        </w:rPr>
        <w:t>спектрального анализа</w:t>
      </w:r>
      <w:r w:rsidRPr="00241598">
        <w:rPr>
          <w:rFonts w:ascii="Times New Roman" w:hAnsi="Times New Roman" w:cs="Times New Roman"/>
          <w:sz w:val="28"/>
          <w:szCs w:val="28"/>
        </w:rPr>
        <w:t>.</w:t>
      </w:r>
    </w:p>
    <w:p w:rsidR="00241598" w:rsidRPr="00241598" w:rsidRDefault="00241598" w:rsidP="00241598">
      <w:pPr>
        <w:tabs>
          <w:tab w:val="right" w:pos="963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59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Pr="00241598"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</w:rPr>
        <w:t>рядом Фурье</w:t>
      </w:r>
      <w:r w:rsidRPr="00241598">
        <w:rPr>
          <w:rFonts w:ascii="Times New Roman" w:hAnsi="Times New Roman" w:cs="Times New Roman"/>
          <w:sz w:val="28"/>
          <w:szCs w:val="28"/>
        </w:rPr>
        <w:t>.</w:t>
      </w:r>
    </w:p>
    <w:p w:rsidR="009975CC" w:rsidRPr="009975CC" w:rsidRDefault="00241598" w:rsidP="002415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СВЕДЕНИЯ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фундаментальных положений математики, нашедшим широкое применение во многих прикладных задачах (процессы передачи информации, в теории электротехники, в исследовании движения машин, в теории корабля и др.), является возможность описания любой периодической функции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периодом</w:t>
      </w:r>
      <w:proofErr w:type="gram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</w:t>
      </w:r>
      <w:proofErr w:type="gram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удовлетворяющей условиям Дирихле (согласно теореме Дирихле периодическая функция должна иметь конечное число разрывов и непрерывность производных между ними.), с помощью тригонометрического ряда Фурье:</w:t>
      </w:r>
    </w:p>
    <w:tbl>
      <w:tblPr>
        <w:tblW w:w="67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135"/>
        <w:gridCol w:w="630"/>
      </w:tblGrid>
      <w:tr w:rsidR="009975CC" w:rsidRPr="00241598" w:rsidTr="009975CC">
        <w:trPr>
          <w:tblCellSpacing w:w="0" w:type="dxa"/>
        </w:trPr>
        <w:tc>
          <w:tcPr>
            <w:tcW w:w="4600" w:type="pct"/>
            <w:hideMark/>
          </w:tcPr>
          <w:p w:rsidR="009975CC" w:rsidRPr="00241598" w:rsidRDefault="00C8370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19350" cy="428625"/>
                  <wp:effectExtent l="19050" t="0" r="0" b="0"/>
                  <wp:docPr id="23" name="Рисунок 1" descr="http://old.exponenta.ru/educat/systemat/hanova/lab/LR8/images8/Image9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ld.exponenta.ru/educat/systemat/hanova/lab/LR8/images8/Image9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proofErr w:type="gramEnd"/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241598">
        <w:rPr>
          <w:rFonts w:ascii="Symbol" w:eastAsia="Times New Roman" w:hAnsi="Symbol" w:cs="Times New Roman"/>
          <w:sz w:val="28"/>
          <w:szCs w:val="28"/>
          <w:lang w:eastAsia="ru-RU"/>
        </w:rPr>
        <w:t>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  <w:r w:rsidRPr="00241598">
        <w:rPr>
          <w:rFonts w:ascii="Symbol" w:eastAsia="Times New Roman" w:hAnsi="Symbol" w:cs="Times New Roman"/>
          <w:sz w:val="28"/>
          <w:szCs w:val="28"/>
          <w:lang w:eastAsia="ru-RU"/>
        </w:rPr>
        <w:t>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частота повторения (или частота первой гармоники);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номер гармоники. Этот ряд содержит бесконечное число косинусных или синусных составляющих -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гармоник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амплитуды этих составляющих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коэффициентами Фурье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определяемыми интегральными выражениями:</w:t>
      </w:r>
    </w:p>
    <w:tbl>
      <w:tblPr>
        <w:tblW w:w="67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135"/>
        <w:gridCol w:w="630"/>
      </w:tblGrid>
      <w:tr w:rsidR="009975CC" w:rsidRPr="00241598" w:rsidTr="009975CC">
        <w:trPr>
          <w:tblCellSpacing w:w="0" w:type="dxa"/>
        </w:trPr>
        <w:tc>
          <w:tcPr>
            <w:tcW w:w="46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85900" cy="704850"/>
                  <wp:effectExtent l="19050" t="0" r="0" b="0"/>
                  <wp:docPr id="2" name="Рисунок 2" descr="http://old.exponenta.ru/educat/systemat/hanova/lab/LR8/images8/Image9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ld.exponenta.ru/educat/systemat/hanova/lab/LR8/images8/Image9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</w:t>
            </w:r>
            <w:proofErr w:type="gramEnd"/>
          </w:p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</w:t>
            </w:r>
            <w:proofErr w:type="gramEnd"/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упомянутой формы ряд Фурье можно представить в виде</w:t>
      </w:r>
    </w:p>
    <w:tbl>
      <w:tblPr>
        <w:tblW w:w="67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953"/>
        <w:gridCol w:w="812"/>
      </w:tblGrid>
      <w:tr w:rsidR="009975CC" w:rsidRPr="00241598" w:rsidTr="009975CC">
        <w:trPr>
          <w:tblCellSpacing w:w="0" w:type="dxa"/>
        </w:trPr>
        <w:tc>
          <w:tcPr>
            <w:tcW w:w="4400" w:type="pct"/>
            <w:hideMark/>
          </w:tcPr>
          <w:p w:rsidR="009975CC" w:rsidRPr="00241598" w:rsidRDefault="009975CC" w:rsidP="00C837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43100" cy="428625"/>
                  <wp:effectExtent l="19050" t="0" r="0" b="0"/>
                  <wp:docPr id="3" name="Рисунок 3" descr="http://old.exponenta.ru/educat/systemat/hanova/lab/LR8/images8/Image9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ld.exponenta.ru/educat/systemat/hanova/lab/LR8/images8/Image9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</w:t>
            </w:r>
            <w:proofErr w:type="gramEnd"/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амплитуда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фаза </w:t>
      </w:r>
      <w:r w:rsidRPr="00C8370C">
        <w:rPr>
          <w:rFonts w:ascii="Symbol" w:eastAsia="Times New Roman" w:hAnsi="Symbol" w:cs="Times New Roman"/>
          <w:i/>
          <w:iCs/>
          <w:sz w:val="28"/>
          <w:szCs w:val="28"/>
          <w:lang w:eastAsia="ru-RU"/>
        </w:rPr>
        <w:t>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гармоник определяются выражениями:</w:t>
      </w:r>
    </w:p>
    <w:tbl>
      <w:tblPr>
        <w:tblW w:w="67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953"/>
        <w:gridCol w:w="812"/>
      </w:tblGrid>
      <w:tr w:rsidR="009975CC" w:rsidRPr="00241598" w:rsidTr="009975CC">
        <w:trPr>
          <w:tblCellSpacing w:w="0" w:type="dxa"/>
        </w:trPr>
        <w:tc>
          <w:tcPr>
            <w:tcW w:w="44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62025" cy="657225"/>
                  <wp:effectExtent l="19050" t="0" r="9525" b="0"/>
                  <wp:docPr id="4" name="Рисунок 4" descr="http://old.exponenta.ru/educat/systemat/hanova/lab/LR8/images8/Image9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ld.exponenta.ru/educat/systemat/hanova/lab/LR8/images8/Image9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5)</w:t>
            </w:r>
            <w:proofErr w:type="gramEnd"/>
          </w:p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6)</w:t>
            </w:r>
            <w:proofErr w:type="gramEnd"/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1"/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Гармонический анализ и синтез</w:t>
      </w:r>
      <w:bookmarkEnd w:id="0"/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Гармоническим анализом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 разложение функции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на отрезке [0, Т] в ряд Фурье или в вычислении коэффициентов Фурье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формулам (2) и (3). 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Гармоническим синтезом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 получение колебаний сложной формы путем суммирования их </w:t>
      </w:r>
      <w:proofErr w:type="gram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гармонических</w:t>
      </w:r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составляющих (гармоник) (Рисунок 1).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4410075"/>
            <wp:effectExtent l="19050" t="0" r="9525" b="0"/>
            <wp:docPr id="5" name="Рисунок 5" descr="http://old.exponenta.ru/educat/systemat/hanova/lab/LR8/images8/Image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ld.exponenta.ru/educat/systemat/hanova/lab/LR8/images8/Image93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CC" w:rsidRPr="00241598" w:rsidRDefault="009975CC" w:rsidP="00C837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1. Гармонический синтез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bookmarkStart w:id="1" w:name="2"/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Классический спектральный анализ </w:t>
      </w:r>
      <w:bookmarkEnd w:id="1"/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Спектром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временной зависимости (функции)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называется совокупность ее гармонических составляющих, образующих ряд Фурье. Спектр можно характеризовать некоторой зависимостью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proofErr w:type="gram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спектр амплитуд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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спектр фаз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от частоты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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spellEnd"/>
      <w:r w:rsidRPr="00C8370C">
        <w:rPr>
          <w:rFonts w:ascii="Symbol" w:eastAsia="Times New Roman" w:hAnsi="Symbol" w:cs="Times New Roman"/>
          <w:i/>
          <w:iCs/>
          <w:sz w:val="28"/>
          <w:szCs w:val="28"/>
          <w:lang w:eastAsia="ru-RU"/>
        </w:rPr>
        <w:t>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Спектральный анализ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периодических функций заключается в нахождении амплитуды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proofErr w:type="gram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фазы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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гармоник (</w:t>
      </w:r>
      <w:proofErr w:type="spell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косинусоид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 ряда Фурье (4). Задача, обратная спектральному анализу, называется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спектральным синтезом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4391025"/>
            <wp:effectExtent l="19050" t="0" r="0" b="0"/>
            <wp:docPr id="6" name="Рисунок 6" descr="http://old.exponenta.ru/educat/systemat/hanova/lab/LR8/images8/Image9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ld.exponenta.ru/educat/systemat/hanova/lab/LR8/images8/Image9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Рисунок </w:t>
      </w:r>
      <w:r w:rsid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Классический спектральный анализ и синтез 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Слово “классический” тут означает, что коэффициенты Фурье вычисляются прямым интегрированием тем методом, который используется в </w:t>
      </w:r>
      <w:proofErr w:type="spell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3"/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Численный спектральный анализ</w:t>
      </w:r>
      <w:bookmarkEnd w:id="2"/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Численный спектральный анализ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нахождении коэффициентов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..., 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..., 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..., 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 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 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..., 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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периодической функции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заданной на отрезке [0, Т] дискретными отсчетами. Он сводится к вычислению коэффициентов Фурье по формулам численного интегрирования для метода прямоугольников (см. Лабораторную работу 5)</w:t>
      </w:r>
    </w:p>
    <w:tbl>
      <w:tblPr>
        <w:tblW w:w="67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615"/>
        <w:gridCol w:w="1150"/>
      </w:tblGrid>
      <w:tr w:rsidR="009975CC" w:rsidRPr="00241598" w:rsidTr="009975CC">
        <w:trPr>
          <w:tblCellSpacing w:w="0" w:type="dxa"/>
        </w:trPr>
        <w:tc>
          <w:tcPr>
            <w:tcW w:w="4150" w:type="pct"/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04950" cy="838200"/>
                  <wp:effectExtent l="19050" t="0" r="0" b="0"/>
                  <wp:docPr id="7" name="Рисунок 7" descr="http://old.exponenta.ru/educat/systemat/hanova/lab/LR8/images8/Image9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ld.exponenta.ru/educat/systemat/hanova/lab/LR8/images8/Image9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pct"/>
            <w:hideMark/>
          </w:tcPr>
          <w:p w:rsidR="009975CC" w:rsidRPr="00241598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9975CC" w:rsidRPr="00241598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(8)</w:t>
            </w:r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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T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шаг, с которым расположены абсциссы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4"/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Спектральный анализ на основе быстрого преобразования Фурье</w:t>
      </w:r>
      <w:bookmarkEnd w:id="3"/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Встроенные в </w:t>
      </w:r>
      <w:proofErr w:type="spell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 быстрого преобразования Фурье (БПФ) существенно упрощают процедуру приближенного спектрального анализа. БПФ - быстрый алгоритм переноса сведений о функции, заданной 2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 xml:space="preserve">m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целое число) отсчетами во временной области, в частотную область. Если речь идет о функции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заданной действительными отсчетами, следует использовать функцию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fft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462" w:type="dxa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10"/>
        <w:gridCol w:w="7952"/>
      </w:tblGrid>
      <w:tr w:rsidR="009975CC" w:rsidRPr="00241598" w:rsidTr="00C8370C">
        <w:trPr>
          <w:trHeight w:val="1230"/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C8370C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fft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прямое БПФ 2</w:t>
            </w:r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eastAsia="ru-RU"/>
              </w:rPr>
              <w:t>m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-мерного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вещественнозначного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вектора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где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вектор, элементы которого хранят отсчеты функции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будет вектор</w:t>
      </w:r>
      <w:proofErr w:type="gram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размерности 1 + 2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m </w:t>
      </w:r>
      <w:r w:rsidRPr="0024159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- 1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комплексными элементами - отсчетами в частотной области. Фактически действительная и мнимая части вектора есть коэффициенты Фурье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существенно упрощает их получение.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ifft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обратное БПФ:</w:t>
      </w:r>
    </w:p>
    <w:tbl>
      <w:tblPr>
        <w:tblW w:w="9583" w:type="dxa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27"/>
        <w:gridCol w:w="8056"/>
      </w:tblGrid>
      <w:tr w:rsidR="009975CC" w:rsidRPr="00241598" w:rsidTr="00C8370C">
        <w:trPr>
          <w:trHeight w:val="850"/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ifft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2415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обратное БПФ для вектора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комплексными элементами. Вектор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имеет 1 + 2</w:t>
            </w:r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eastAsia="ru-RU"/>
              </w:rPr>
              <w:t>m 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- 1</w:t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элементов.</w:t>
            </w:r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будет вектор</w:t>
      </w:r>
      <w:proofErr w:type="gram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размерности 2</w:t>
      </w:r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 xml:space="preserve">m 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действительными элементами. 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показано применение БПФ для спектрального анализа и синтеза импульса.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4391025"/>
            <wp:effectExtent l="19050" t="0" r="0" b="0"/>
            <wp:docPr id="8" name="Рисунок 8" descr="http://old.exponenta.ru/educat/systemat/hanova/lab/LR8/images8/Image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ld.exponenta.ru/educat/systemat/hanova/lab/LR8/images8/Image93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CC" w:rsidRPr="00241598" w:rsidRDefault="009975CC" w:rsidP="00C837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Рисунок </w:t>
      </w:r>
      <w:r w:rsid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Спектральный анализ с использованием БПФ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8370C" w:rsidRDefault="00C8370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5"/>
    </w:p>
    <w:p w:rsidR="009975CC" w:rsidRPr="00241598" w:rsidRDefault="009975CC" w:rsidP="00C837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аналоговых сигналов</w:t>
      </w:r>
      <w:bookmarkEnd w:id="4"/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фильтрацией подразумевается выделение полезного сигнала из его смеси с мешающим сигналом - шумом. Наиболее распространенный тип фильтрации - частотная фильтрация. Если известна область частот, занимаемых полезным сигналом, достаточно выделить эту область и подавить те области, которые заняты шумом.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технику фильтрации с применением БПФ. Сначала синтезируется исходный сигнал, представленный 128 отсчетами вектора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Затем к этому сигналу присоединяется шум с помощью генератора случайных чисел (функция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rnd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формируется вектор из 128 отсчетов зашумленного сигнала. 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4391025"/>
            <wp:effectExtent l="19050" t="0" r="0" b="0"/>
            <wp:docPr id="9" name="Рисунок 9" descr="http://old.exponenta.ru/educat/systemat/hanova/lab/LR8/images8/Image9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ld.exponenta.ru/educat/systemat/hanova/lab/LR8/images8/Image93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CC" w:rsidRPr="00241598" w:rsidRDefault="009975CC" w:rsidP="00C837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Рисунок </w:t>
      </w:r>
      <w:r w:rsid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241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Фильтрация аналоговых сигналов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прямое БПФ, сигнал с шумом преобразуется из временной области с </w:t>
      </w:r>
      <w:proofErr w:type="gram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частотную</w:t>
      </w:r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создает вектор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64 частотных составляющих. Затем выполняется фильтрующее преобразование, эффективность которого оценивается параметром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</w:t>
      </w:r>
      <w:proofErr w:type="gramStart"/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</w:t>
      </w: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Фильтрующее преобразование удобно выполнять с помощью функции </w:t>
      </w:r>
      <w:proofErr w:type="spellStart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Хевисайда</w:t>
      </w:r>
      <w:proofErr w:type="spellEnd"/>
    </w:p>
    <w:tbl>
      <w:tblPr>
        <w:tblW w:w="9589" w:type="dxa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71"/>
        <w:gridCol w:w="7818"/>
      </w:tblGrid>
      <w:tr w:rsidR="009975CC" w:rsidRPr="00241598" w:rsidTr="00C8370C">
        <w:trPr>
          <w:trHeight w:val="544"/>
          <w:tblCellSpacing w:w="30" w:type="dxa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х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241598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Ступенчатая функция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Хевисайда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Возвращает 1, если </w:t>
            </w:r>
            <w:proofErr w:type="spellStart"/>
            <w:r w:rsidRPr="0024159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х</w:t>
            </w:r>
            <w:proofErr w:type="spellEnd"/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24159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10" name="Рисунок 10" descr="more.gif (65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ore.gif (65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15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0; иначе 0.</w:t>
            </w:r>
          </w:p>
        </w:tc>
      </w:tr>
    </w:tbl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Отфильтрованный сигнал (вектор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подвергается обратному БПФ и создает вектор выходного сигнала </w:t>
      </w:r>
      <w:proofErr w:type="spellStart"/>
      <w:r w:rsidRPr="002415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proofErr w:type="spellEnd"/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975CC" w:rsidRPr="00241598" w:rsidRDefault="009975CC" w:rsidP="002415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59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временных зависимостей исходного и выходного сигналов, показывает, что выходной сигнал почти полностью повторяет входной и в значительной мере избавлен от высокочастотных шумовых помех, маскирующих полезный сигнал.</w:t>
      </w:r>
    </w:p>
    <w:p w:rsidR="009975CC" w:rsidRPr="009975CC" w:rsidRDefault="009975CC" w:rsidP="00997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5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75CC" w:rsidRPr="00C8370C" w:rsidRDefault="00C8370C" w:rsidP="00C8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для </w:t>
      </w:r>
      <w:r w:rsidR="009975CC"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лабораторной работы </w:t>
      </w:r>
      <w:bookmarkEnd w:id="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:rsidR="009975CC" w:rsidRPr="009975CC" w:rsidRDefault="009975CC" w:rsidP="00997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7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первые шесть пар коэффициентов разложения в ряд Фурье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отрезке [0, 2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</w:t>
      </w:r>
      <w:proofErr w:type="gramStart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]</w:t>
      </w:r>
      <w:proofErr w:type="gram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графики 1, 2 и 3 гармоник. 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гармонический синтез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 1, 2 и 3 гармоникам. Результаты синтеза отобразить графически.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 задания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36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1874"/>
        <w:gridCol w:w="1161"/>
        <w:gridCol w:w="2083"/>
        <w:gridCol w:w="1142"/>
        <w:gridCol w:w="1847"/>
      </w:tblGrid>
      <w:tr w:rsidR="009975CC" w:rsidRPr="00C8370C" w:rsidTr="00C8370C">
        <w:trPr>
          <w:trHeight w:val="848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</w:p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</w:p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975CC" w:rsidRPr="00C8370C" w:rsidTr="00C8370C">
        <w:trPr>
          <w:trHeight w:val="621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90550" cy="342900"/>
                  <wp:effectExtent l="19050" t="0" r="0" b="0"/>
                  <wp:docPr id="11" name="Рисунок 11" descr="http://old.exponenta.ru/educat/systemat/hanova/lab/LR8/images8/Image9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ld.exponenta.ru/educat/systemat/hanova/lab/LR8/images8/Image9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cos </w:t>
            </w:r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cos</w:t>
            </w: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</w:t>
            </w: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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sin </w:t>
            </w:r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</w:t>
            </w:r>
            <w:r w:rsidRPr="00C8370C">
              <w:rPr>
                <w:rFonts w:ascii="Symbol" w:eastAsia="Times New Roman" w:hAnsi="Symbol" w:cs="Times New Roman"/>
                <w:i/>
                <w:iCs/>
                <w:sz w:val="28"/>
                <w:szCs w:val="28"/>
                <w:lang w:eastAsia="ru-RU"/>
              </w:rPr>
              <w:t></w:t>
            </w: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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85800" cy="342900"/>
                  <wp:effectExtent l="19050" t="0" r="0" b="0"/>
                  <wp:docPr id="12" name="Рисунок 12" descr="http://old.exponenta.ru/educat/systemat/hanova/lab/LR8/images8/Image9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old.exponenta.ru/educat/systemat/hanova/lab/LR8/images8/Image9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5CC" w:rsidRPr="00C8370C" w:rsidTr="00C8370C">
        <w:trPr>
          <w:trHeight w:val="591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81025" cy="342900"/>
                  <wp:effectExtent l="19050" t="0" r="9525" b="0"/>
                  <wp:docPr id="13" name="Рисунок 13" descr="http://old.exponenta.ru/educat/systemat/hanova/lab/LR8/images8/Image9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ld.exponenta.ru/educat/systemat/hanova/lab/LR8/images8/Image9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62000" cy="361950"/>
                  <wp:effectExtent l="19050" t="0" r="0" b="0"/>
                  <wp:docPr id="14" name="Рисунок 14" descr="http://old.exponenta.ru/educat/systemat/hanova/lab/LR8/images8/Image9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old.exponenta.ru/educat/systemat/hanova/lab/LR8/images8/Image9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95325" cy="342900"/>
                  <wp:effectExtent l="19050" t="0" r="9525" b="0"/>
                  <wp:docPr id="15" name="Рисунок 15" descr="http://old.exponenta.ru/educat/systemat/hanova/lab/LR8/images8/Image9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ld.exponenta.ru/educat/systemat/hanova/lab/LR8/images8/Image9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5CC" w:rsidRPr="00C8370C" w:rsidTr="00C8370C">
        <w:trPr>
          <w:trHeight w:val="591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76300" cy="361950"/>
                  <wp:effectExtent l="19050" t="0" r="0" b="0"/>
                  <wp:docPr id="16" name="Рисунок 16" descr="http://old.exponenta.ru/educat/systemat/hanova/lab/LR8/images8/Image9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old.exponenta.ru/educat/systemat/hanova/lab/LR8/images8/Image9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4325" cy="304800"/>
                  <wp:effectExtent l="19050" t="0" r="9525" b="0"/>
                  <wp:docPr id="17" name="Рисунок 17" descr="http://old.exponenta.ru/educat/systemat/hanova/lab/LR8/images8/Image9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ld.exponenta.ru/educat/systemat/hanova/lab/LR8/images8/Image9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95300" cy="228600"/>
                  <wp:effectExtent l="19050" t="0" r="0" b="0"/>
                  <wp:docPr id="18" name="Рисунок 18" descr="http://old.exponenta.ru/educat/systemat/hanova/lab/LR8/images8/Image9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ld.exponenta.ru/educat/systemat/hanova/lab/LR8/images8/Image9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5CC" w:rsidRPr="00C8370C" w:rsidTr="00C8370C">
        <w:trPr>
          <w:trHeight w:val="621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95325" cy="381000"/>
                  <wp:effectExtent l="19050" t="0" r="9525" b="0"/>
                  <wp:docPr id="19" name="Рисунок 19" descr="http://old.exponenta.ru/educat/systemat/hanova/lab/LR8/images8/Image9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old.exponenta.ru/educat/systemat/hanova/lab/LR8/images8/Image9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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C8370C">
              <w:rPr>
                <w:rFonts w:ascii="Symbol" w:eastAsia="Times New Roman" w:hAnsi="Symbol" w:cs="Times New Roman"/>
                <w:i/>
                <w:iCs/>
                <w:sz w:val="28"/>
                <w:szCs w:val="28"/>
                <w:lang w:eastAsia="ru-RU"/>
              </w:rPr>
              <w:t></w:t>
            </w: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</w:t>
            </w:r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+ </w:t>
            </w:r>
            <w:r w:rsidRPr="00C8370C">
              <w:rPr>
                <w:rFonts w:ascii="Symbol" w:eastAsia="Times New Roman" w:hAnsi="Symbol" w:cs="Times New Roman"/>
                <w:sz w:val="28"/>
                <w:szCs w:val="28"/>
                <w:lang w:eastAsia="ru-RU"/>
              </w:rPr>
              <w:t>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</w:t>
            </w:r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 |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3850" cy="304800"/>
                  <wp:effectExtent l="19050" t="0" r="0" b="0"/>
                  <wp:docPr id="20" name="Рисунок 20" descr="http://old.exponenta.ru/educat/systemat/hanova/lab/LR8/images8/Image9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old.exponenta.ru/educat/systemat/hanova/lab/LR8/images8/Image9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5CC" w:rsidRPr="00C8370C" w:rsidTr="00C8370C">
        <w:trPr>
          <w:trHeight w:val="834"/>
          <w:tblCellSpacing w:w="7" w:type="dxa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|sin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3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t|</w:t>
            </w:r>
            <w:proofErr w:type="spellEnd"/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14350" cy="400050"/>
                  <wp:effectExtent l="19050" t="0" r="0" b="0"/>
                  <wp:docPr id="21" name="Рисунок 21" descr="http://old.exponenta.ru/educat/systemat/hanova/lab/LR8/images8/Image9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old.exponenta.ru/educat/systemat/hanova/lab/LR8/images8/Image9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5CC" w:rsidRPr="00C8370C" w:rsidRDefault="009975CC" w:rsidP="00C83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70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90525" cy="304800"/>
                  <wp:effectExtent l="19050" t="0" r="9525" b="0"/>
                  <wp:docPr id="22" name="Рисунок 22" descr="http://old.exponenta.ru/educat/systemat/hanova/lab/LR8/images8/Image9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old.exponenta.ru/educat/systemat/hanova/lab/LR8/images8/Image9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370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proofErr w:type="spellEnd"/>
            <w:r w:rsidRPr="00C837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классический спектральный анализ и синтез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Отобразить графически спектры амплитуд и фаз, результат спектрального синтеза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численный спектральный анализ и синтез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Для этого необходимо задать исходную функцию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дискретно в 32 отсчетах. Отобразить графически спектры амплитуд и фаз, результат спектрального синтеза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спектральный анализ и синтез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помощью БПФ. Для этого необходимо: </w:t>
      </w:r>
    </w:p>
    <w:p w:rsidR="009975CC" w:rsidRPr="00C8370C" w:rsidRDefault="009975CC" w:rsidP="00C83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задать исходную функцию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дискретно в 128 отсчетах;</w:t>
      </w:r>
    </w:p>
    <w:p w:rsidR="009975CC" w:rsidRPr="00C8370C" w:rsidRDefault="009975CC" w:rsidP="00C83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прямое БПФ с помощью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fft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отобразить графически найденные спектры амплитуд и фаз первых шести гармоник;</w:t>
      </w:r>
    </w:p>
    <w:p w:rsidR="009975CC" w:rsidRPr="00C8370C" w:rsidRDefault="009975CC" w:rsidP="00C83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обратное БПФ с помощью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ifft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отобразить графически результат спектрального синтеза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975CC" w:rsidRPr="00C8370C" w:rsidRDefault="009975CC" w:rsidP="00C83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фильтрацию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помощью БПФ: 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синтезировать функцию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виде полезного сигнала, представленного 128 отсчетами вектора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полезному сигналу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присоединить шум с помощью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rnd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rnd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(2) - 1) и сформировать вектор из 128 отсчетов зашумленного сигнала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преобразовать сигнал с шумом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временной области в </w:t>
      </w:r>
      <w:proofErr w:type="gramStart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частотную</w:t>
      </w:r>
      <w:proofErr w:type="gram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прямое БПФ (функция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fft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результате получится сигнал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64 частотных составляющих;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фильтрующее преобразование с помощью функции </w:t>
      </w:r>
      <w:proofErr w:type="spellStart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Хевисайда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(параметр фильтрации </w:t>
      </w:r>
      <w:r w:rsidRPr="00C8370C">
        <w:rPr>
          <w:rFonts w:ascii="Symbol" w:eastAsia="Times New Roman" w:hAnsi="Symbol" w:cs="Times New Roman"/>
          <w:sz w:val="28"/>
          <w:szCs w:val="28"/>
          <w:lang w:eastAsia="ru-RU"/>
        </w:rPr>
        <w:t>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2);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функции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ifft</w:t>
      </w:r>
      <w:proofErr w:type="spellEnd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обратное БПФ и получить вектор выходного сигнала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975CC" w:rsidRPr="00C8370C" w:rsidRDefault="009975CC" w:rsidP="00C83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графики полезного сигнала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сигнала, полученного фильтрацией зашумленного сигнала </w:t>
      </w:r>
      <w:proofErr w:type="spellStart"/>
      <w:r w:rsidRPr="00C837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proofErr w:type="spellEnd"/>
      <w:r w:rsidRPr="00C837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8421B" w:rsidRDefault="00D8421B"/>
    <w:sectPr w:rsidR="00D8421B" w:rsidSect="00D8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E81"/>
    <w:multiLevelType w:val="multilevel"/>
    <w:tmpl w:val="DA0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E393F"/>
    <w:multiLevelType w:val="multilevel"/>
    <w:tmpl w:val="892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75CC"/>
    <w:rsid w:val="00217FC8"/>
    <w:rsid w:val="00241598"/>
    <w:rsid w:val="009975CC"/>
    <w:rsid w:val="00A1252F"/>
    <w:rsid w:val="00C8370C"/>
    <w:rsid w:val="00D8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1B"/>
  </w:style>
  <w:style w:type="paragraph" w:styleId="2">
    <w:name w:val="heading 2"/>
    <w:basedOn w:val="a"/>
    <w:link w:val="20"/>
    <w:uiPriority w:val="9"/>
    <w:qFormat/>
    <w:rsid w:val="00997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75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9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75CC"/>
    <w:rPr>
      <w:color w:val="0000FF"/>
      <w:u w:val="single"/>
    </w:rPr>
  </w:style>
  <w:style w:type="character" w:styleId="a5">
    <w:name w:val="Strong"/>
    <w:basedOn w:val="a0"/>
    <w:uiPriority w:val="22"/>
    <w:qFormat/>
    <w:rsid w:val="009975C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9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2019-04-30T07:55:00Z</dcterms:created>
  <dcterms:modified xsi:type="dcterms:W3CDTF">2019-04-30T07:55:00Z</dcterms:modified>
</cp:coreProperties>
</file>