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SafeAI Desk — руководство оператора</w:t>
      </w:r>
    </w:p>
    <w:p>
      <w:r>
        <w:rPr>
          <w:b/>
        </w:rPr>
        <w:t>Версия: 1.0</w:t>
        <w:br/>
      </w:r>
      <w:r>
        <w:rPr>
          <w:b/>
        </w:rPr>
        <w:t>Контрольная фраза: ATLAS-440</w:t>
        <w:br/>
      </w:r>
      <w:r>
        <w:t>Документ синтетический и предназначен только для тестирования Knowledge Base.</w:t>
      </w:r>
    </w:p>
    <w:p>
      <w:pPr>
        <w:pStyle w:val="Heading1"/>
      </w:pPr>
      <w:r>
        <w:t>1. Назначение платформы</w:t>
      </w:r>
    </w:p>
    <w:p>
      <w:r>
        <w:t>SafeAI Desk используется как управляемый корпоративный AI Gateway. Платформа изолирует арендаторов по organization_id, применяет RBAC и фиксирует действия в аудите.</w:t>
      </w:r>
    </w:p>
    <w:p>
      <w:r>
        <w:t>Основные роли: SUPER_ADMIN для control plane, ADMIN для управления организацией и USER для обычной работы. Frontend guards не считаются границей безопасности: решение всегда подтверждается backend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Параметр</w:t>
            </w:r>
          </w:p>
        </w:tc>
        <w:tc>
          <w:tcPr>
            <w:tcW w:type="dxa" w:w="2484"/>
          </w:tcPr>
          <w:p>
            <w:r>
              <w:t>Local</w:t>
            </w:r>
          </w:p>
        </w:tc>
        <w:tc>
          <w:tcPr>
            <w:tcW w:type="dxa" w:w="2484"/>
          </w:tcPr>
          <w:p>
            <w:r>
              <w:t>Production</w:t>
            </w:r>
          </w:p>
        </w:tc>
        <w:tc>
          <w:tcPr>
            <w:tcW w:type="dxa" w:w="2484"/>
          </w:tcPr>
          <w:p>
            <w:r>
              <w:t>Комментарий</w:t>
            </w:r>
          </w:p>
        </w:tc>
      </w:tr>
      <w:tr>
        <w:tc>
          <w:tcPr>
            <w:tcW w:type="dxa" w:w="2484"/>
          </w:tcPr>
          <w:p>
            <w:r>
              <w:t>PostgreSQL</w:t>
            </w:r>
          </w:p>
        </w:tc>
        <w:tc>
          <w:tcPr>
            <w:tcW w:type="dxa" w:w="2484"/>
          </w:tcPr>
          <w:p>
            <w:r>
              <w:t>localhost:5432</w:t>
            </w:r>
          </w:p>
        </w:tc>
        <w:tc>
          <w:tcPr>
            <w:tcW w:type="dxa" w:w="2484"/>
          </w:tcPr>
          <w:p>
            <w:r>
              <w:t>internal service</w:t>
            </w:r>
          </w:p>
        </w:tc>
        <w:tc>
          <w:tcPr>
            <w:tcW w:type="dxa" w:w="2484"/>
          </w:tcPr>
          <w:p>
            <w:r>
              <w:t>source of truth</w:t>
            </w:r>
          </w:p>
        </w:tc>
      </w:tr>
      <w:tr>
        <w:tc>
          <w:tcPr>
            <w:tcW w:type="dxa" w:w="2484"/>
          </w:tcPr>
          <w:p>
            <w:r>
              <w:t>Redis</w:t>
            </w:r>
          </w:p>
        </w:tc>
        <w:tc>
          <w:tcPr>
            <w:tcW w:type="dxa" w:w="2484"/>
          </w:tcPr>
          <w:p>
            <w:r>
              <w:t>localhost:6379</w:t>
            </w:r>
          </w:p>
        </w:tc>
        <w:tc>
          <w:tcPr>
            <w:tcW w:type="dxa" w:w="2484"/>
          </w:tcPr>
          <w:p>
            <w:r>
              <w:t>internal service</w:t>
            </w:r>
          </w:p>
        </w:tc>
        <w:tc>
          <w:tcPr>
            <w:tcW w:type="dxa" w:w="2484"/>
          </w:tcPr>
          <w:p>
            <w:r>
              <w:t>limits/locks/cache</w:t>
            </w:r>
          </w:p>
        </w:tc>
      </w:tr>
      <w:tr>
        <w:tc>
          <w:tcPr>
            <w:tcW w:type="dxa" w:w="2484"/>
          </w:tcPr>
          <w:p>
            <w:r>
              <w:t>Object Storage</w:t>
            </w:r>
          </w:p>
        </w:tc>
        <w:tc>
          <w:tcPr>
            <w:tcW w:type="dxa" w:w="2484"/>
          </w:tcPr>
          <w:p>
            <w:r>
              <w:t>MinIO :9000</w:t>
            </w:r>
          </w:p>
        </w:tc>
        <w:tc>
          <w:tcPr>
            <w:tcW w:type="dxa" w:w="2484"/>
          </w:tcPr>
          <w:p>
            <w:r>
              <w:t>S3-compatible</w:t>
            </w:r>
          </w:p>
        </w:tc>
        <w:tc>
          <w:tcPr>
            <w:tcW w:type="dxa" w:w="2484"/>
          </w:tcPr>
          <w:p>
            <w:r>
              <w:t>knowledge bytes</w:t>
            </w:r>
          </w:p>
        </w:tc>
      </w:tr>
      <w:tr>
        <w:tc>
          <w:tcPr>
            <w:tcW w:type="dxa" w:w="2484"/>
          </w:tcPr>
          <w:p>
            <w:r>
              <w:t>Console</w:t>
            </w:r>
          </w:p>
        </w:tc>
        <w:tc>
          <w:tcPr>
            <w:tcW w:type="dxa" w:w="2484"/>
          </w:tcPr>
          <w:p>
            <w:r>
              <w:t>MinIO :9001</w:t>
            </w:r>
          </w:p>
        </w:tc>
        <w:tc>
          <w:tcPr>
            <w:tcW w:type="dxa" w:w="2484"/>
          </w:tcPr>
          <w:p>
            <w:r>
              <w:t>не публиковать</w:t>
            </w:r>
          </w:p>
        </w:tc>
        <w:tc>
          <w:tcPr>
            <w:tcW w:type="dxa" w:w="2484"/>
          </w:tcPr>
          <w:p>
            <w:r>
              <w:t>только local/admin</w:t>
            </w:r>
          </w:p>
        </w:tc>
      </w:tr>
    </w:tbl>
    <w:p>
      <w:pPr>
        <w:pStyle w:val="Heading1"/>
      </w:pPr>
      <w:r>
        <w:t>2. Аутентификация и сессии</w:t>
      </w:r>
    </w:p>
    <w:p>
      <w:r>
        <w:t>Access token передаётся через HttpOnly cookie. Refresh token также хранится в HttpOnly cookie и ротируется при обновлении сессии. Для небезопасных HTTP-методов используется CSRF-защита.</w:t>
      </w:r>
    </w:p>
    <w:p>
      <w:r>
        <w:t>Access JWT подписывается RS256. Приватный RSA-ключ применяется только для выпуска токенов, а публичный ключ — для проверки подписи. Заголовок kid позволяет выполнять ротацию ключей без мгновенной инвалидизации всех ранее выданных access-токенов.</w:t>
      </w:r>
    </w:p>
    <w:p>
      <w:r>
        <w:t>Email не является частью текущего минимального identity-набора access token. Для авторизации используются стабильные идентификаторы и security epochs.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Параметр</w:t>
            </w:r>
          </w:p>
        </w:tc>
        <w:tc>
          <w:tcPr>
            <w:tcW w:type="dxa" w:w="2484"/>
          </w:tcPr>
          <w:p>
            <w:r>
              <w:t>Local</w:t>
            </w:r>
          </w:p>
        </w:tc>
        <w:tc>
          <w:tcPr>
            <w:tcW w:type="dxa" w:w="2484"/>
          </w:tcPr>
          <w:p>
            <w:r>
              <w:t>Production</w:t>
            </w:r>
          </w:p>
        </w:tc>
        <w:tc>
          <w:tcPr>
            <w:tcW w:type="dxa" w:w="2484"/>
          </w:tcPr>
          <w:p>
            <w:r>
              <w:t>Комментарий</w:t>
            </w:r>
          </w:p>
        </w:tc>
      </w:tr>
      <w:tr>
        <w:tc>
          <w:tcPr>
            <w:tcW w:type="dxa" w:w="2484"/>
          </w:tcPr>
          <w:p>
            <w:r>
              <w:t>PostgreSQL</w:t>
            </w:r>
          </w:p>
        </w:tc>
        <w:tc>
          <w:tcPr>
            <w:tcW w:type="dxa" w:w="2484"/>
          </w:tcPr>
          <w:p>
            <w:r>
              <w:t>localhost:5432</w:t>
            </w:r>
          </w:p>
        </w:tc>
        <w:tc>
          <w:tcPr>
            <w:tcW w:type="dxa" w:w="2484"/>
          </w:tcPr>
          <w:p>
            <w:r>
              <w:t>internal service</w:t>
            </w:r>
          </w:p>
        </w:tc>
        <w:tc>
          <w:tcPr>
            <w:tcW w:type="dxa" w:w="2484"/>
          </w:tcPr>
          <w:p>
            <w:r>
              <w:t>source of truth</w:t>
            </w:r>
          </w:p>
        </w:tc>
      </w:tr>
      <w:tr>
        <w:tc>
          <w:tcPr>
            <w:tcW w:type="dxa" w:w="2484"/>
          </w:tcPr>
          <w:p>
            <w:r>
              <w:t>Redis</w:t>
            </w:r>
          </w:p>
        </w:tc>
        <w:tc>
          <w:tcPr>
            <w:tcW w:type="dxa" w:w="2484"/>
          </w:tcPr>
          <w:p>
            <w:r>
              <w:t>localhost:6379</w:t>
            </w:r>
          </w:p>
        </w:tc>
        <w:tc>
          <w:tcPr>
            <w:tcW w:type="dxa" w:w="2484"/>
          </w:tcPr>
          <w:p>
            <w:r>
              <w:t>internal service</w:t>
            </w:r>
          </w:p>
        </w:tc>
        <w:tc>
          <w:tcPr>
            <w:tcW w:type="dxa" w:w="2484"/>
          </w:tcPr>
          <w:p>
            <w:r>
              <w:t>limits/locks/cache</w:t>
            </w:r>
          </w:p>
        </w:tc>
      </w:tr>
      <w:tr>
        <w:tc>
          <w:tcPr>
            <w:tcW w:type="dxa" w:w="2484"/>
          </w:tcPr>
          <w:p>
            <w:r>
              <w:t>Object Storage</w:t>
            </w:r>
          </w:p>
        </w:tc>
        <w:tc>
          <w:tcPr>
            <w:tcW w:type="dxa" w:w="2484"/>
          </w:tcPr>
          <w:p>
            <w:r>
              <w:t>MinIO :9000</w:t>
            </w:r>
          </w:p>
        </w:tc>
        <w:tc>
          <w:tcPr>
            <w:tcW w:type="dxa" w:w="2484"/>
          </w:tcPr>
          <w:p>
            <w:r>
              <w:t>S3-compatible</w:t>
            </w:r>
          </w:p>
        </w:tc>
        <w:tc>
          <w:tcPr>
            <w:tcW w:type="dxa" w:w="2484"/>
          </w:tcPr>
          <w:p>
            <w:r>
              <w:t>knowledge bytes</w:t>
            </w:r>
          </w:p>
        </w:tc>
      </w:tr>
      <w:tr>
        <w:tc>
          <w:tcPr>
            <w:tcW w:type="dxa" w:w="2484"/>
          </w:tcPr>
          <w:p>
            <w:r>
              <w:t>Console</w:t>
            </w:r>
          </w:p>
        </w:tc>
        <w:tc>
          <w:tcPr>
            <w:tcW w:type="dxa" w:w="2484"/>
          </w:tcPr>
          <w:p>
            <w:r>
              <w:t>MinIO :9001</w:t>
            </w:r>
          </w:p>
        </w:tc>
        <w:tc>
          <w:tcPr>
            <w:tcW w:type="dxa" w:w="2484"/>
          </w:tcPr>
          <w:p>
            <w:r>
              <w:t>не публиковать</w:t>
            </w:r>
          </w:p>
        </w:tc>
        <w:tc>
          <w:tcPr>
            <w:tcW w:type="dxa" w:w="2484"/>
          </w:tcPr>
          <w:p>
            <w:r>
              <w:t>только local/admin</w:t>
            </w:r>
          </w:p>
        </w:tc>
      </w:tr>
    </w:tbl>
    <w:p>
      <w:pPr>
        <w:pStyle w:val="Heading1"/>
      </w:pPr>
      <w:r>
        <w:t>3. Хранилища данных</w:t>
      </w:r>
    </w:p>
    <w:p>
      <w:r>
        <w:t>PostgreSQL является source of truth для пользователей, организаций, чатов, аудита, usage и metadata Knowledge Base.</w:t>
      </w:r>
    </w:p>
    <w:p>
      <w:r>
        <w:t>Redis используется как coordination layer: rate limits, locks и optional cache. Потеря Redis не должна превращаться в потерю основных бизнес-данных.</w:t>
      </w:r>
    </w:p>
    <w:p>
      <w:r>
        <w:t>S3-compatible object storage хранит байты загруженных knowledge-документов. Локально эту роль выполняет MinIO, а metadata и storage_key сохраняются в PostgreSQL.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Параметр</w:t>
            </w:r>
          </w:p>
        </w:tc>
        <w:tc>
          <w:tcPr>
            <w:tcW w:type="dxa" w:w="2484"/>
          </w:tcPr>
          <w:p>
            <w:r>
              <w:t>Local</w:t>
            </w:r>
          </w:p>
        </w:tc>
        <w:tc>
          <w:tcPr>
            <w:tcW w:type="dxa" w:w="2484"/>
          </w:tcPr>
          <w:p>
            <w:r>
              <w:t>Production</w:t>
            </w:r>
          </w:p>
        </w:tc>
        <w:tc>
          <w:tcPr>
            <w:tcW w:type="dxa" w:w="2484"/>
          </w:tcPr>
          <w:p>
            <w:r>
              <w:t>Комментарий</w:t>
            </w:r>
          </w:p>
        </w:tc>
      </w:tr>
      <w:tr>
        <w:tc>
          <w:tcPr>
            <w:tcW w:type="dxa" w:w="2484"/>
          </w:tcPr>
          <w:p>
            <w:r>
              <w:t>PostgreSQL</w:t>
            </w:r>
          </w:p>
        </w:tc>
        <w:tc>
          <w:tcPr>
            <w:tcW w:type="dxa" w:w="2484"/>
          </w:tcPr>
          <w:p>
            <w:r>
              <w:t>localhost:5432</w:t>
            </w:r>
          </w:p>
        </w:tc>
        <w:tc>
          <w:tcPr>
            <w:tcW w:type="dxa" w:w="2484"/>
          </w:tcPr>
          <w:p>
            <w:r>
              <w:t>internal service</w:t>
            </w:r>
          </w:p>
        </w:tc>
        <w:tc>
          <w:tcPr>
            <w:tcW w:type="dxa" w:w="2484"/>
          </w:tcPr>
          <w:p>
            <w:r>
              <w:t>source of truth</w:t>
            </w:r>
          </w:p>
        </w:tc>
      </w:tr>
      <w:tr>
        <w:tc>
          <w:tcPr>
            <w:tcW w:type="dxa" w:w="2484"/>
          </w:tcPr>
          <w:p>
            <w:r>
              <w:t>Redis</w:t>
            </w:r>
          </w:p>
        </w:tc>
        <w:tc>
          <w:tcPr>
            <w:tcW w:type="dxa" w:w="2484"/>
          </w:tcPr>
          <w:p>
            <w:r>
              <w:t>localhost:6379</w:t>
            </w:r>
          </w:p>
        </w:tc>
        <w:tc>
          <w:tcPr>
            <w:tcW w:type="dxa" w:w="2484"/>
          </w:tcPr>
          <w:p>
            <w:r>
              <w:t>internal service</w:t>
            </w:r>
          </w:p>
        </w:tc>
        <w:tc>
          <w:tcPr>
            <w:tcW w:type="dxa" w:w="2484"/>
          </w:tcPr>
          <w:p>
            <w:r>
              <w:t>limits/locks/cache</w:t>
            </w:r>
          </w:p>
        </w:tc>
      </w:tr>
      <w:tr>
        <w:tc>
          <w:tcPr>
            <w:tcW w:type="dxa" w:w="2484"/>
          </w:tcPr>
          <w:p>
            <w:r>
              <w:t>Object Storage</w:t>
            </w:r>
          </w:p>
        </w:tc>
        <w:tc>
          <w:tcPr>
            <w:tcW w:type="dxa" w:w="2484"/>
          </w:tcPr>
          <w:p>
            <w:r>
              <w:t>MinIO :9000</w:t>
            </w:r>
          </w:p>
        </w:tc>
        <w:tc>
          <w:tcPr>
            <w:tcW w:type="dxa" w:w="2484"/>
          </w:tcPr>
          <w:p>
            <w:r>
              <w:t>S3-compatible</w:t>
            </w:r>
          </w:p>
        </w:tc>
        <w:tc>
          <w:tcPr>
            <w:tcW w:type="dxa" w:w="2484"/>
          </w:tcPr>
          <w:p>
            <w:r>
              <w:t>knowledge bytes</w:t>
            </w:r>
          </w:p>
        </w:tc>
      </w:tr>
      <w:tr>
        <w:tc>
          <w:tcPr>
            <w:tcW w:type="dxa" w:w="2484"/>
          </w:tcPr>
          <w:p>
            <w:r>
              <w:t>Console</w:t>
            </w:r>
          </w:p>
        </w:tc>
        <w:tc>
          <w:tcPr>
            <w:tcW w:type="dxa" w:w="2484"/>
          </w:tcPr>
          <w:p>
            <w:r>
              <w:t>MinIO :9001</w:t>
            </w:r>
          </w:p>
        </w:tc>
        <w:tc>
          <w:tcPr>
            <w:tcW w:type="dxa" w:w="2484"/>
          </w:tcPr>
          <w:p>
            <w:r>
              <w:t>не публиковать</w:t>
            </w:r>
          </w:p>
        </w:tc>
        <w:tc>
          <w:tcPr>
            <w:tcW w:type="dxa" w:w="2484"/>
          </w:tcPr>
          <w:p>
            <w:r>
              <w:t>только local/admin</w:t>
            </w:r>
          </w:p>
        </w:tc>
      </w:tr>
    </w:tbl>
    <w:p>
      <w:pPr>
        <w:pStyle w:val="Heading1"/>
      </w:pPr>
      <w:r>
        <w:t>4. Knowledge Base</w:t>
      </w:r>
    </w:p>
    <w:p>
      <w:r>
        <w:t>База знаний может иметь видимость ORGANIZATION или MEMBERS. Участники могут иметь уровни VIEWER, EDITOR и OWNER. ADMIN организации имеет административный доступ независимо от membership.</w:t>
      </w:r>
    </w:p>
    <w:p>
      <w:r>
        <w:t>Документ имеет logical identity и версии. Каждая версия хранит original_filename, media_type, size_bytes, sha256 и storage_key. После загрузки создаётся ingestion job со статусом PENDING.</w:t>
      </w:r>
    </w:p>
    <w:p>
      <w:r>
        <w:t>Поддерживаемые входные форматы текущего upload-контракта: PDF, DOCX, TXT и HTML. Файл ограничен 25 MiB по умолчанию.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Параметр</w:t>
            </w:r>
          </w:p>
        </w:tc>
        <w:tc>
          <w:tcPr>
            <w:tcW w:type="dxa" w:w="2484"/>
          </w:tcPr>
          <w:p>
            <w:r>
              <w:t>Local</w:t>
            </w:r>
          </w:p>
        </w:tc>
        <w:tc>
          <w:tcPr>
            <w:tcW w:type="dxa" w:w="2484"/>
          </w:tcPr>
          <w:p>
            <w:r>
              <w:t>Production</w:t>
            </w:r>
          </w:p>
        </w:tc>
        <w:tc>
          <w:tcPr>
            <w:tcW w:type="dxa" w:w="2484"/>
          </w:tcPr>
          <w:p>
            <w:r>
              <w:t>Комментарий</w:t>
            </w:r>
          </w:p>
        </w:tc>
      </w:tr>
      <w:tr>
        <w:tc>
          <w:tcPr>
            <w:tcW w:type="dxa" w:w="2484"/>
          </w:tcPr>
          <w:p>
            <w:r>
              <w:t>PostgreSQL</w:t>
            </w:r>
          </w:p>
        </w:tc>
        <w:tc>
          <w:tcPr>
            <w:tcW w:type="dxa" w:w="2484"/>
          </w:tcPr>
          <w:p>
            <w:r>
              <w:t>localhost:5432</w:t>
            </w:r>
          </w:p>
        </w:tc>
        <w:tc>
          <w:tcPr>
            <w:tcW w:type="dxa" w:w="2484"/>
          </w:tcPr>
          <w:p>
            <w:r>
              <w:t>internal service</w:t>
            </w:r>
          </w:p>
        </w:tc>
        <w:tc>
          <w:tcPr>
            <w:tcW w:type="dxa" w:w="2484"/>
          </w:tcPr>
          <w:p>
            <w:r>
              <w:t>source of truth</w:t>
            </w:r>
          </w:p>
        </w:tc>
      </w:tr>
      <w:tr>
        <w:tc>
          <w:tcPr>
            <w:tcW w:type="dxa" w:w="2484"/>
          </w:tcPr>
          <w:p>
            <w:r>
              <w:t>Redis</w:t>
            </w:r>
          </w:p>
        </w:tc>
        <w:tc>
          <w:tcPr>
            <w:tcW w:type="dxa" w:w="2484"/>
          </w:tcPr>
          <w:p>
            <w:r>
              <w:t>localhost:6379</w:t>
            </w:r>
          </w:p>
        </w:tc>
        <w:tc>
          <w:tcPr>
            <w:tcW w:type="dxa" w:w="2484"/>
          </w:tcPr>
          <w:p>
            <w:r>
              <w:t>internal service</w:t>
            </w:r>
          </w:p>
        </w:tc>
        <w:tc>
          <w:tcPr>
            <w:tcW w:type="dxa" w:w="2484"/>
          </w:tcPr>
          <w:p>
            <w:r>
              <w:t>limits/locks/cache</w:t>
            </w:r>
          </w:p>
        </w:tc>
      </w:tr>
      <w:tr>
        <w:tc>
          <w:tcPr>
            <w:tcW w:type="dxa" w:w="2484"/>
          </w:tcPr>
          <w:p>
            <w:r>
              <w:t>Object Storage</w:t>
            </w:r>
          </w:p>
        </w:tc>
        <w:tc>
          <w:tcPr>
            <w:tcW w:type="dxa" w:w="2484"/>
          </w:tcPr>
          <w:p>
            <w:r>
              <w:t>MinIO :9000</w:t>
            </w:r>
          </w:p>
        </w:tc>
        <w:tc>
          <w:tcPr>
            <w:tcW w:type="dxa" w:w="2484"/>
          </w:tcPr>
          <w:p>
            <w:r>
              <w:t>S3-compatible</w:t>
            </w:r>
          </w:p>
        </w:tc>
        <w:tc>
          <w:tcPr>
            <w:tcW w:type="dxa" w:w="2484"/>
          </w:tcPr>
          <w:p>
            <w:r>
              <w:t>knowledge bytes</w:t>
            </w:r>
          </w:p>
        </w:tc>
      </w:tr>
      <w:tr>
        <w:tc>
          <w:tcPr>
            <w:tcW w:type="dxa" w:w="2484"/>
          </w:tcPr>
          <w:p>
            <w:r>
              <w:t>Console</w:t>
            </w:r>
          </w:p>
        </w:tc>
        <w:tc>
          <w:tcPr>
            <w:tcW w:type="dxa" w:w="2484"/>
          </w:tcPr>
          <w:p>
            <w:r>
              <w:t>MinIO :9001</w:t>
            </w:r>
          </w:p>
        </w:tc>
        <w:tc>
          <w:tcPr>
            <w:tcW w:type="dxa" w:w="2484"/>
          </w:tcPr>
          <w:p>
            <w:r>
              <w:t>не публиковать</w:t>
            </w:r>
          </w:p>
        </w:tc>
        <w:tc>
          <w:tcPr>
            <w:tcW w:type="dxa" w:w="2484"/>
          </w:tcPr>
          <w:p>
            <w:r>
              <w:t>только local/admin</w:t>
            </w:r>
          </w:p>
        </w:tc>
      </w:tr>
    </w:tbl>
    <w:p>
      <w:pPr>
        <w:pStyle w:val="Heading1"/>
      </w:pPr>
      <w:r>
        <w:t>5. Аудит и эксплуатация</w:t>
      </w:r>
    </w:p>
    <w:p>
      <w:r>
        <w:t>Audit events должны содержать достаточный контекст для расследования, но не должны сохранять пароли, raw JWT, refresh token, cookies, API keys или полные чувствительные документы.</w:t>
      </w:r>
    </w:p>
    <w:p>
      <w:r>
        <w:t>Production secrets находятся вне Git. Для production они размещаются в /etc/safeai/secrets, а runtime-конфигурация — в environment/config files.</w:t>
      </w:r>
    </w:p>
    <w:p>
      <w:r>
        <w:t>При rollback транзакции после успешной загрузки объекта объектное хранилище должно быть очищено компенсацией, чтобы не накапливать orphan objects.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Параметр</w:t>
            </w:r>
          </w:p>
        </w:tc>
        <w:tc>
          <w:tcPr>
            <w:tcW w:type="dxa" w:w="2484"/>
          </w:tcPr>
          <w:p>
            <w:r>
              <w:t>Local</w:t>
            </w:r>
          </w:p>
        </w:tc>
        <w:tc>
          <w:tcPr>
            <w:tcW w:type="dxa" w:w="2484"/>
          </w:tcPr>
          <w:p>
            <w:r>
              <w:t>Production</w:t>
            </w:r>
          </w:p>
        </w:tc>
        <w:tc>
          <w:tcPr>
            <w:tcW w:type="dxa" w:w="2484"/>
          </w:tcPr>
          <w:p>
            <w:r>
              <w:t>Комментарий</w:t>
            </w:r>
          </w:p>
        </w:tc>
      </w:tr>
      <w:tr>
        <w:tc>
          <w:tcPr>
            <w:tcW w:type="dxa" w:w="2484"/>
          </w:tcPr>
          <w:p>
            <w:r>
              <w:t>PostgreSQL</w:t>
            </w:r>
          </w:p>
        </w:tc>
        <w:tc>
          <w:tcPr>
            <w:tcW w:type="dxa" w:w="2484"/>
          </w:tcPr>
          <w:p>
            <w:r>
              <w:t>localhost:5432</w:t>
            </w:r>
          </w:p>
        </w:tc>
        <w:tc>
          <w:tcPr>
            <w:tcW w:type="dxa" w:w="2484"/>
          </w:tcPr>
          <w:p>
            <w:r>
              <w:t>internal service</w:t>
            </w:r>
          </w:p>
        </w:tc>
        <w:tc>
          <w:tcPr>
            <w:tcW w:type="dxa" w:w="2484"/>
          </w:tcPr>
          <w:p>
            <w:r>
              <w:t>source of truth</w:t>
            </w:r>
          </w:p>
        </w:tc>
      </w:tr>
      <w:tr>
        <w:tc>
          <w:tcPr>
            <w:tcW w:type="dxa" w:w="2484"/>
          </w:tcPr>
          <w:p>
            <w:r>
              <w:t>Redis</w:t>
            </w:r>
          </w:p>
        </w:tc>
        <w:tc>
          <w:tcPr>
            <w:tcW w:type="dxa" w:w="2484"/>
          </w:tcPr>
          <w:p>
            <w:r>
              <w:t>localhost:6379</w:t>
            </w:r>
          </w:p>
        </w:tc>
        <w:tc>
          <w:tcPr>
            <w:tcW w:type="dxa" w:w="2484"/>
          </w:tcPr>
          <w:p>
            <w:r>
              <w:t>internal service</w:t>
            </w:r>
          </w:p>
        </w:tc>
        <w:tc>
          <w:tcPr>
            <w:tcW w:type="dxa" w:w="2484"/>
          </w:tcPr>
          <w:p>
            <w:r>
              <w:t>limits/locks/cache</w:t>
            </w:r>
          </w:p>
        </w:tc>
      </w:tr>
      <w:tr>
        <w:tc>
          <w:tcPr>
            <w:tcW w:type="dxa" w:w="2484"/>
          </w:tcPr>
          <w:p>
            <w:r>
              <w:t>Object Storage</w:t>
            </w:r>
          </w:p>
        </w:tc>
        <w:tc>
          <w:tcPr>
            <w:tcW w:type="dxa" w:w="2484"/>
          </w:tcPr>
          <w:p>
            <w:r>
              <w:t>MinIO :9000</w:t>
            </w:r>
          </w:p>
        </w:tc>
        <w:tc>
          <w:tcPr>
            <w:tcW w:type="dxa" w:w="2484"/>
          </w:tcPr>
          <w:p>
            <w:r>
              <w:t>S3-compatible</w:t>
            </w:r>
          </w:p>
        </w:tc>
        <w:tc>
          <w:tcPr>
            <w:tcW w:type="dxa" w:w="2484"/>
          </w:tcPr>
          <w:p>
            <w:r>
              <w:t>knowledge bytes</w:t>
            </w:r>
          </w:p>
        </w:tc>
      </w:tr>
      <w:tr>
        <w:tc>
          <w:tcPr>
            <w:tcW w:type="dxa" w:w="2484"/>
          </w:tcPr>
          <w:p>
            <w:r>
              <w:t>Console</w:t>
            </w:r>
          </w:p>
        </w:tc>
        <w:tc>
          <w:tcPr>
            <w:tcW w:type="dxa" w:w="2484"/>
          </w:tcPr>
          <w:p>
            <w:r>
              <w:t>MinIO :9001</w:t>
            </w:r>
          </w:p>
        </w:tc>
        <w:tc>
          <w:tcPr>
            <w:tcW w:type="dxa" w:w="2484"/>
          </w:tcPr>
          <w:p>
            <w:r>
              <w:t>не публиковать</w:t>
            </w:r>
          </w:p>
        </w:tc>
        <w:tc>
          <w:tcPr>
            <w:tcW w:type="dxa" w:w="2484"/>
          </w:tcPr>
          <w:p>
            <w:r>
              <w:t>только local/admin</w:t>
            </w:r>
          </w:p>
        </w:tc>
      </w:tr>
    </w:tbl>
    <w:p>
      <w:pPr>
        <w:pStyle w:val="Heading1"/>
      </w:pPr>
      <w:r>
        <w:t>6. Сценарии проверки</w:t>
      </w:r>
    </w:p>
    <w:p>
      <w:pPr>
        <w:pStyle w:val="Heading2"/>
      </w:pPr>
      <w:r>
        <w:t>6.1. Сценарий KB-0001</w:t>
      </w:r>
    </w:p>
    <w:p>
      <w:r>
        <w:t>Оператор загружает документ 1,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DOCX-0001.</w:t>
      </w:r>
    </w:p>
    <w:p>
      <w:pPr>
        <w:pStyle w:val="Heading2"/>
      </w:pPr>
      <w:r>
        <w:t>6.2. Сценарий KB-0002</w:t>
      </w:r>
    </w:p>
    <w:p>
      <w:r>
        <w:t>Оператор загружает документ 2,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DOCX-0002.</w:t>
      </w:r>
    </w:p>
    <w:p>
      <w:pPr>
        <w:pStyle w:val="Heading2"/>
      </w:pPr>
      <w:r>
        <w:t>6.3. Сценарий KB-0003</w:t>
      </w:r>
    </w:p>
    <w:p>
      <w:r>
        <w:t>Оператор загружает документ 3,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DOCX-0003.</w:t>
      </w:r>
    </w:p>
    <w:p>
      <w:pPr>
        <w:pStyle w:val="Heading2"/>
      </w:pPr>
      <w:r>
        <w:t>6.4. Сценарий KB-0004</w:t>
      </w:r>
    </w:p>
    <w:p>
      <w:r>
        <w:t>Оператор загружает документ 4,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DOCX-0004.</w:t>
      </w:r>
    </w:p>
    <w:p>
      <w:pPr>
        <w:pStyle w:val="Heading2"/>
      </w:pPr>
      <w:r>
        <w:t>6.5. Сценарий KB-0005</w:t>
      </w:r>
    </w:p>
    <w:p>
      <w:r>
        <w:t>Оператор загружает документ 5,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DOCX-0005.</w:t>
      </w:r>
    </w:p>
    <w:p>
      <w:pPr>
        <w:pStyle w:val="Heading2"/>
      </w:pPr>
      <w:r>
        <w:t>6.6. Сценарий KB-0006</w:t>
      </w:r>
    </w:p>
    <w:p>
      <w:r>
        <w:t>Оператор загружает документ 6,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DOCX-0006.</w:t>
      </w:r>
    </w:p>
    <w:p>
      <w:pPr>
        <w:pStyle w:val="Heading2"/>
      </w:pPr>
      <w:r>
        <w:t>6.7. Сценарий KB-0007</w:t>
      </w:r>
    </w:p>
    <w:p>
      <w:r>
        <w:t>Оператор загружает документ 7,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DOCX-0007.</w:t>
      </w:r>
    </w:p>
    <w:p>
      <w:pPr>
        <w:pStyle w:val="Heading2"/>
      </w:pPr>
      <w:r>
        <w:t>6.8. Сценарий KB-0008</w:t>
      </w:r>
    </w:p>
    <w:p>
      <w:r>
        <w:t>Оператор загружает документ 8,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DOCX-0008.</w:t>
      </w:r>
    </w:p>
    <w:p>
      <w:pPr>
        <w:pStyle w:val="Heading2"/>
      </w:pPr>
      <w:r>
        <w:t>6.9. Сценарий KB-0009</w:t>
      </w:r>
    </w:p>
    <w:p>
      <w:r>
        <w:t>Оператор загружает документ 9,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DOCX-0009.</w:t>
      </w:r>
    </w:p>
    <w:p>
      <w:pPr>
        <w:pStyle w:val="Heading2"/>
      </w:pPr>
      <w:r>
        <w:t>6.10. Сценарий KB-0010</w:t>
      </w:r>
    </w:p>
    <w:p>
      <w:r>
        <w:t>Оператор загружает документ 10,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DOCX-0010.</w:t>
      </w:r>
    </w:p>
    <w:p>
      <w:pPr>
        <w:pStyle w:val="Heading2"/>
      </w:pPr>
      <w:r>
        <w:t>6.11. Сценарий KB-0011</w:t>
      </w:r>
    </w:p>
    <w:p>
      <w:r>
        <w:t>Оператор загружает документ 11,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DOCX-0011.</w:t>
      </w:r>
    </w:p>
    <w:p>
      <w:pPr>
        <w:pStyle w:val="Heading2"/>
      </w:pPr>
      <w:r>
        <w:t>6.12. Сценарий KB-0012</w:t>
      </w:r>
    </w:p>
    <w:p>
      <w:r>
        <w:t>Оператор загружает документ 12,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DOCX-0012.</w:t>
      </w:r>
    </w:p>
    <w:p>
      <w:pPr>
        <w:pStyle w:val="Heading2"/>
      </w:pPr>
      <w:r>
        <w:t>6.13. Сценарий KB-0013</w:t>
      </w:r>
    </w:p>
    <w:p>
      <w:r>
        <w:t>Оператор загружает документ 13,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DOCX-0013.</w:t>
      </w:r>
    </w:p>
    <w:p>
      <w:pPr>
        <w:pStyle w:val="Heading2"/>
      </w:pPr>
      <w:r>
        <w:t>6.14. Сценарий KB-0014</w:t>
      </w:r>
    </w:p>
    <w:p>
      <w:r>
        <w:t>Оператор загружает документ 14,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DOCX-0014.</w:t>
      </w:r>
    </w:p>
    <w:p>
      <w:pPr>
        <w:pStyle w:val="Heading2"/>
      </w:pPr>
      <w:r>
        <w:t>6.15. Сценарий KB-0015</w:t>
      </w:r>
    </w:p>
    <w:p>
      <w:r>
        <w:t>Оператор загружает документ 15,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DOCX-0015.</w:t>
      </w:r>
    </w:p>
    <w:p>
      <w:r>
        <w:t>Контрольный список:</w:t>
      </w:r>
    </w:p>
    <w:p>
      <w:pPr>
        <w:pStyle w:val="ListBullet"/>
      </w:pPr>
      <w:r>
        <w:t>ACL проверен</w:t>
      </w:r>
    </w:p>
    <w:p>
      <w:pPr>
        <w:pStyle w:val="ListBullet"/>
      </w:pPr>
      <w:r>
        <w:t>metadata создана</w:t>
      </w:r>
    </w:p>
    <w:p>
      <w:pPr>
        <w:pStyle w:val="ListBullet"/>
      </w:pPr>
      <w:r>
        <w:t>объект присутствует</w:t>
      </w:r>
    </w:p>
    <w:p>
      <w:pPr>
        <w:pStyle w:val="ListBullet"/>
      </w:pPr>
      <w:r>
        <w:t>download совпадает по SHA-256</w:t>
      </w:r>
    </w:p>
    <w:p>
      <w:pPr>
        <w:pStyle w:val="ListBullet"/>
      </w:pPr>
      <w:r>
        <w:t>audit event записан</w:t>
      </w:r>
    </w:p>
    <w:p>
      <w:pPr>
        <w:pStyle w:val="Heading2"/>
      </w:pPr>
      <w:r>
        <w:t>6.16. Сценарий KB-0016</w:t>
      </w:r>
    </w:p>
    <w:p>
      <w:r>
        <w:t>Оператор загружает документ 16,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DOCX-0016.</w:t>
      </w:r>
    </w:p>
    <w:p>
      <w:pPr>
        <w:pStyle w:val="Heading2"/>
      </w:pPr>
      <w:r>
        <w:t>6.17. Сценарий KB-0017</w:t>
      </w:r>
    </w:p>
    <w:p>
      <w:r>
        <w:t>Оператор загружает документ 17,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DOCX-0017.</w:t>
      </w:r>
    </w:p>
    <w:p>
      <w:pPr>
        <w:pStyle w:val="Heading2"/>
      </w:pPr>
      <w:r>
        <w:t>6.18. Сценарий KB-0018</w:t>
      </w:r>
    </w:p>
    <w:p>
      <w:r>
        <w:t>Оператор загружает документ 18,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DOCX-0018.</w:t>
      </w:r>
    </w:p>
    <w:p>
      <w:pPr>
        <w:pStyle w:val="Heading2"/>
      </w:pPr>
      <w:r>
        <w:t>6.19. Сценарий KB-0019</w:t>
      </w:r>
    </w:p>
    <w:p>
      <w:r>
        <w:t>Оператор загружает документ 19,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DOCX-0019.</w:t>
      </w:r>
    </w:p>
    <w:p>
      <w:pPr>
        <w:pStyle w:val="Heading2"/>
      </w:pPr>
      <w:r>
        <w:t>6.20. Сценарий KB-0020</w:t>
      </w:r>
    </w:p>
    <w:p>
      <w:r>
        <w:t>Оператор загружает документ 20,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DOCX-0020.</w:t>
      </w:r>
    </w:p>
    <w:p>
      <w:pPr>
        <w:pStyle w:val="Heading2"/>
      </w:pPr>
      <w:r>
        <w:t>6.21. Сценарий KB-0021</w:t>
      </w:r>
    </w:p>
    <w:p>
      <w:r>
        <w:t>Оператор загружает документ 21,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DOCX-0021.</w:t>
      </w:r>
    </w:p>
    <w:p>
      <w:pPr>
        <w:pStyle w:val="Heading2"/>
      </w:pPr>
      <w:r>
        <w:t>6.22. Сценарий KB-0022</w:t>
      </w:r>
    </w:p>
    <w:p>
      <w:r>
        <w:t>Оператор загружает документ 22,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DOCX-0022.</w:t>
      </w:r>
    </w:p>
    <w:p>
      <w:pPr>
        <w:pStyle w:val="Heading2"/>
      </w:pPr>
      <w:r>
        <w:t>6.23. Сценарий KB-0023</w:t>
      </w:r>
    </w:p>
    <w:p>
      <w:r>
        <w:t>Оператор загружает документ 23,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DOCX-0023.</w:t>
      </w:r>
    </w:p>
    <w:p>
      <w:pPr>
        <w:pStyle w:val="Heading2"/>
      </w:pPr>
      <w:r>
        <w:t>6.24. Сценарий KB-0024</w:t>
      </w:r>
    </w:p>
    <w:p>
      <w:r>
        <w:t>Оператор загружает документ 24,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DOCX-0024.</w:t>
      </w:r>
    </w:p>
    <w:p>
      <w:pPr>
        <w:pStyle w:val="Heading2"/>
      </w:pPr>
      <w:r>
        <w:t>6.25. Сценарий KB-0025</w:t>
      </w:r>
    </w:p>
    <w:p>
      <w:r>
        <w:t>Оператор загружает документ 25,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DOCX-0025.</w:t>
      </w:r>
    </w:p>
    <w:p>
      <w:pPr>
        <w:pStyle w:val="Heading2"/>
      </w:pPr>
      <w:r>
        <w:t>6.26. Сценарий KB-0026</w:t>
      </w:r>
    </w:p>
    <w:p>
      <w:r>
        <w:t>Оператор загружает документ 26,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DOCX-0026.</w:t>
      </w:r>
    </w:p>
    <w:p>
      <w:pPr>
        <w:pStyle w:val="Heading2"/>
      </w:pPr>
      <w:r>
        <w:t>6.27. Сценарий KB-0027</w:t>
      </w:r>
    </w:p>
    <w:p>
      <w:r>
        <w:t>Оператор загружает документ 27,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DOCX-0027.</w:t>
      </w:r>
    </w:p>
    <w:p>
      <w:pPr>
        <w:pStyle w:val="Heading2"/>
      </w:pPr>
      <w:r>
        <w:t>6.28. Сценарий KB-0028</w:t>
      </w:r>
    </w:p>
    <w:p>
      <w:r>
        <w:t>Оператор загружает документ 28,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DOCX-0028.</w:t>
      </w:r>
    </w:p>
    <w:p>
      <w:pPr>
        <w:pStyle w:val="Heading2"/>
      </w:pPr>
      <w:r>
        <w:t>6.29. Сценарий KB-0029</w:t>
      </w:r>
    </w:p>
    <w:p>
      <w:r>
        <w:t>Оператор загружает документ 29,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DOCX-0029.</w:t>
      </w:r>
    </w:p>
    <w:p>
      <w:pPr>
        <w:pStyle w:val="Heading2"/>
      </w:pPr>
      <w:r>
        <w:t>6.30. Сценарий KB-0030</w:t>
      </w:r>
    </w:p>
    <w:p>
      <w:r>
        <w:t>Оператор загружает документ 30,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DOCX-0030.</w:t>
      </w:r>
    </w:p>
    <w:p>
      <w:r>
        <w:t>Контрольный список:</w:t>
      </w:r>
    </w:p>
    <w:p>
      <w:pPr>
        <w:pStyle w:val="ListBullet"/>
      </w:pPr>
      <w:r>
        <w:t>ACL проверен</w:t>
      </w:r>
    </w:p>
    <w:p>
      <w:pPr>
        <w:pStyle w:val="ListBullet"/>
      </w:pPr>
      <w:r>
        <w:t>metadata создана</w:t>
      </w:r>
    </w:p>
    <w:p>
      <w:pPr>
        <w:pStyle w:val="ListBullet"/>
      </w:pPr>
      <w:r>
        <w:t>объект присутствует</w:t>
      </w:r>
    </w:p>
    <w:p>
      <w:pPr>
        <w:pStyle w:val="ListBullet"/>
      </w:pPr>
      <w:r>
        <w:t>download совпадает по SHA-256</w:t>
      </w:r>
    </w:p>
    <w:p>
      <w:pPr>
        <w:pStyle w:val="ListBullet"/>
      </w:pPr>
      <w:r>
        <w:t>audit event записан</w:t>
      </w:r>
    </w:p>
    <w:p>
      <w:pPr>
        <w:pStyle w:val="Heading2"/>
      </w:pPr>
      <w:r>
        <w:t>6.31. Сценарий KB-0031</w:t>
      </w:r>
    </w:p>
    <w:p>
      <w:r>
        <w:t>Оператор загружает документ 31,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DOCX-0031.</w:t>
      </w:r>
    </w:p>
    <w:p>
      <w:pPr>
        <w:pStyle w:val="Heading2"/>
      </w:pPr>
      <w:r>
        <w:t>6.32. Сценарий KB-0032</w:t>
      </w:r>
    </w:p>
    <w:p>
      <w:r>
        <w:t>Оператор загружает документ 32,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DOCX-0032.</w:t>
      </w:r>
    </w:p>
    <w:p>
      <w:pPr>
        <w:pStyle w:val="Heading2"/>
      </w:pPr>
      <w:r>
        <w:t>6.33. Сценарий KB-0033</w:t>
      </w:r>
    </w:p>
    <w:p>
      <w:r>
        <w:t>Оператор загружает документ 33,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DOCX-0033.</w:t>
      </w:r>
    </w:p>
    <w:p>
      <w:pPr>
        <w:pStyle w:val="Heading2"/>
      </w:pPr>
      <w:r>
        <w:t>6.34. Сценарий KB-0034</w:t>
      </w:r>
    </w:p>
    <w:p>
      <w:r>
        <w:t>Оператор загружает документ 34,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DOCX-0034.</w:t>
      </w:r>
    </w:p>
    <w:p>
      <w:pPr>
        <w:pStyle w:val="Heading2"/>
      </w:pPr>
      <w:r>
        <w:t>6.35. Сценарий KB-0035</w:t>
      </w:r>
    </w:p>
    <w:p>
      <w:r>
        <w:t>Оператор загружает документ 35,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DOCX-0035.</w:t>
      </w:r>
    </w:p>
    <w:p>
      <w:pPr>
        <w:pStyle w:val="Heading2"/>
      </w:pPr>
      <w:r>
        <w:t>6.36. Сценарий KB-0036</w:t>
      </w:r>
    </w:p>
    <w:p>
      <w:r>
        <w:t>Оператор загружает документ 36,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DOCX-0036.</w:t>
      </w:r>
    </w:p>
    <w:p>
      <w:pPr>
        <w:pStyle w:val="Heading2"/>
      </w:pPr>
      <w:r>
        <w:t>6.37. Сценарий KB-0037</w:t>
      </w:r>
    </w:p>
    <w:p>
      <w:r>
        <w:t>Оператор загружает документ 37,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DOCX-0037.</w:t>
      </w:r>
    </w:p>
    <w:p>
      <w:pPr>
        <w:pStyle w:val="Heading2"/>
      </w:pPr>
      <w:r>
        <w:t>6.38. Сценарий KB-0038</w:t>
      </w:r>
    </w:p>
    <w:p>
      <w:r>
        <w:t>Оператор загружает документ 38,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DOCX-0038.</w:t>
      </w:r>
    </w:p>
    <w:p>
      <w:pPr>
        <w:pStyle w:val="Heading2"/>
      </w:pPr>
      <w:r>
        <w:t>6.39. Сценарий KB-0039</w:t>
      </w:r>
    </w:p>
    <w:p>
      <w:r>
        <w:t>Оператор загружает документ 39,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DOCX-0039.</w:t>
      </w:r>
    </w:p>
    <w:p>
      <w:pPr>
        <w:pStyle w:val="Heading2"/>
      </w:pPr>
      <w:r>
        <w:t>6.40. Сценарий KB-0040</w:t>
      </w:r>
    </w:p>
    <w:p>
      <w:r>
        <w:t>Оператор загружает документ 40,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DOCX-0040.</w:t>
      </w:r>
    </w:p>
    <w:p>
      <w:pPr>
        <w:pStyle w:val="Heading2"/>
      </w:pPr>
      <w:r>
        <w:t>6.41. Сценарий KB-0041</w:t>
      </w:r>
    </w:p>
    <w:p>
      <w:r>
        <w:t>Оператор загружает документ 41,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DOCX-0041.</w:t>
      </w:r>
    </w:p>
    <w:p>
      <w:pPr>
        <w:pStyle w:val="Heading2"/>
      </w:pPr>
      <w:r>
        <w:t>6.42. Сценарий KB-0042</w:t>
      </w:r>
    </w:p>
    <w:p>
      <w:r>
        <w:t>Оператор загружает документ 42,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DOCX-0042.</w:t>
      </w:r>
    </w:p>
    <w:p>
      <w:pPr>
        <w:pStyle w:val="Heading2"/>
      </w:pPr>
      <w:r>
        <w:t>6.43. Сценарий KB-0043</w:t>
      </w:r>
    </w:p>
    <w:p>
      <w:r>
        <w:t>Оператор загружает документ 43,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DOCX-0043.</w:t>
      </w:r>
    </w:p>
    <w:p>
      <w:pPr>
        <w:pStyle w:val="Heading2"/>
      </w:pPr>
      <w:r>
        <w:t>6.44. Сценарий KB-0044</w:t>
      </w:r>
    </w:p>
    <w:p>
      <w:r>
        <w:t>Оператор загружает документ 44,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DOCX-0044.</w:t>
      </w:r>
    </w:p>
    <w:p>
      <w:pPr>
        <w:pStyle w:val="Heading2"/>
      </w:pPr>
      <w:r>
        <w:t>6.45. Сценарий KB-0045</w:t>
      </w:r>
    </w:p>
    <w:p>
      <w:r>
        <w:t>Оператор загружает документ 45,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DOCX-0045.</w:t>
      </w:r>
    </w:p>
    <w:p>
      <w:r>
        <w:t>Контрольный список:</w:t>
      </w:r>
    </w:p>
    <w:p>
      <w:pPr>
        <w:pStyle w:val="ListBullet"/>
      </w:pPr>
      <w:r>
        <w:t>ACL проверен</w:t>
      </w:r>
    </w:p>
    <w:p>
      <w:pPr>
        <w:pStyle w:val="ListBullet"/>
      </w:pPr>
      <w:r>
        <w:t>metadata создана</w:t>
      </w:r>
    </w:p>
    <w:p>
      <w:pPr>
        <w:pStyle w:val="ListBullet"/>
      </w:pPr>
      <w:r>
        <w:t>объект присутствует</w:t>
      </w:r>
    </w:p>
    <w:p>
      <w:pPr>
        <w:pStyle w:val="ListBullet"/>
      </w:pPr>
      <w:r>
        <w:t>download совпадает по SHA-256</w:t>
      </w:r>
    </w:p>
    <w:p>
      <w:pPr>
        <w:pStyle w:val="ListBullet"/>
      </w:pPr>
      <w:r>
        <w:t>audit event записан</w:t>
      </w:r>
    </w:p>
    <w:p>
      <w:pPr>
        <w:pStyle w:val="Heading2"/>
      </w:pPr>
      <w:r>
        <w:t>6.46. Сценарий KB-0046</w:t>
      </w:r>
    </w:p>
    <w:p>
      <w:r>
        <w:t>Оператор загружает документ 46,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DOCX-0046.</w:t>
      </w:r>
    </w:p>
    <w:p>
      <w:pPr>
        <w:pStyle w:val="Heading2"/>
      </w:pPr>
      <w:r>
        <w:t>6.47. Сценарий KB-0047</w:t>
      </w:r>
    </w:p>
    <w:p>
      <w:r>
        <w:t>Оператор загружает документ 47,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DOCX-0047.</w:t>
      </w:r>
    </w:p>
    <w:p>
      <w:pPr>
        <w:pStyle w:val="Heading2"/>
      </w:pPr>
      <w:r>
        <w:t>6.48. Сценарий KB-0048</w:t>
      </w:r>
    </w:p>
    <w:p>
      <w:r>
        <w:t>Оператор загружает документ 48,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DOCX-0048.</w:t>
      </w:r>
    </w:p>
    <w:p>
      <w:pPr>
        <w:pStyle w:val="Heading2"/>
      </w:pPr>
      <w:r>
        <w:t>6.49. Сценарий KB-0049</w:t>
      </w:r>
    </w:p>
    <w:p>
      <w:r>
        <w:t>Оператор загружает документ 49,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DOCX-0049.</w:t>
      </w:r>
    </w:p>
    <w:p>
      <w:pPr>
        <w:pStyle w:val="Heading2"/>
      </w:pPr>
      <w:r>
        <w:t>6.50. Сценарий KB-0050</w:t>
      </w:r>
    </w:p>
    <w:p>
      <w:r>
        <w:t>Оператор загружает документ 50,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DOCX-0050.</w:t>
      </w:r>
    </w:p>
    <w:p>
      <w:pPr>
        <w:pStyle w:val="Heading2"/>
      </w:pPr>
      <w:r>
        <w:t>6.51. Сценарий KB-0051</w:t>
      </w:r>
    </w:p>
    <w:p>
      <w:r>
        <w:t>Оператор загружает документ 51,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DOCX-0051.</w:t>
      </w:r>
    </w:p>
    <w:p>
      <w:pPr>
        <w:pStyle w:val="Heading2"/>
      </w:pPr>
      <w:r>
        <w:t>6.52. Сценарий KB-0052</w:t>
      </w:r>
    </w:p>
    <w:p>
      <w:r>
        <w:t>Оператор загружает документ 52,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DOCX-0052.</w:t>
      </w:r>
    </w:p>
    <w:p>
      <w:pPr>
        <w:pStyle w:val="Heading2"/>
      </w:pPr>
      <w:r>
        <w:t>6.53. Сценарий KB-0053</w:t>
      </w:r>
    </w:p>
    <w:p>
      <w:r>
        <w:t>Оператор загружает документ 53,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DOCX-0053.</w:t>
      </w:r>
    </w:p>
    <w:p>
      <w:pPr>
        <w:pStyle w:val="Heading2"/>
      </w:pPr>
      <w:r>
        <w:t>6.54. Сценарий KB-0054</w:t>
      </w:r>
    </w:p>
    <w:p>
      <w:r>
        <w:t>Оператор загружает документ 54,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DOCX-0054.</w:t>
      </w:r>
    </w:p>
    <w:p>
      <w:pPr>
        <w:pStyle w:val="Heading2"/>
      </w:pPr>
      <w:r>
        <w:t>6.55. Сценарий KB-0055</w:t>
      </w:r>
    </w:p>
    <w:p>
      <w:r>
        <w:t>Оператор загружает документ 55,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DOCX-0055.</w:t>
      </w:r>
    </w:p>
    <w:p>
      <w:pPr>
        <w:pStyle w:val="Heading2"/>
      </w:pPr>
      <w:r>
        <w:t>6.56. Сценарий KB-0056</w:t>
      </w:r>
    </w:p>
    <w:p>
      <w:r>
        <w:t>Оператор загружает документ 56,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DOCX-0056.</w:t>
      </w:r>
    </w:p>
    <w:p>
      <w:pPr>
        <w:pStyle w:val="Heading2"/>
      </w:pPr>
      <w:r>
        <w:t>6.57. Сценарий KB-0057</w:t>
      </w:r>
    </w:p>
    <w:p>
      <w:r>
        <w:t>Оператор загружает документ 57,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DOCX-0057.</w:t>
      </w:r>
    </w:p>
    <w:p>
      <w:pPr>
        <w:pStyle w:val="Heading2"/>
      </w:pPr>
      <w:r>
        <w:t>6.58. Сценарий KB-0058</w:t>
      </w:r>
    </w:p>
    <w:p>
      <w:r>
        <w:t>Оператор загружает документ 58,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DOCX-0058.</w:t>
      </w:r>
    </w:p>
    <w:p>
      <w:pPr>
        <w:pStyle w:val="Heading2"/>
      </w:pPr>
      <w:r>
        <w:t>6.59. Сценарий KB-0059</w:t>
      </w:r>
    </w:p>
    <w:p>
      <w:r>
        <w:t>Оператор загружает документ 59,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DOCX-0059.</w:t>
      </w:r>
    </w:p>
    <w:p>
      <w:pPr>
        <w:pStyle w:val="Heading2"/>
      </w:pPr>
      <w:r>
        <w:t>6.60. Сценарий KB-0060</w:t>
      </w:r>
    </w:p>
    <w:p>
      <w:r>
        <w:t>Оператор загружает документ 60,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DOCX-0060.</w:t>
      </w:r>
    </w:p>
    <w:p>
      <w:r>
        <w:t>Контрольный список:</w:t>
      </w:r>
    </w:p>
    <w:p>
      <w:pPr>
        <w:pStyle w:val="ListBullet"/>
      </w:pPr>
      <w:r>
        <w:t>ACL проверен</w:t>
      </w:r>
    </w:p>
    <w:p>
      <w:pPr>
        <w:pStyle w:val="ListBullet"/>
      </w:pPr>
      <w:r>
        <w:t>metadata создана</w:t>
      </w:r>
    </w:p>
    <w:p>
      <w:pPr>
        <w:pStyle w:val="ListBullet"/>
      </w:pPr>
      <w:r>
        <w:t>объект присутствует</w:t>
      </w:r>
    </w:p>
    <w:p>
      <w:pPr>
        <w:pStyle w:val="ListBullet"/>
      </w:pPr>
      <w:r>
        <w:t>download совпадает по SHA-256</w:t>
      </w:r>
    </w:p>
    <w:p>
      <w:pPr>
        <w:pStyle w:val="ListBullet"/>
      </w:pPr>
      <w:r>
        <w:t>audit event записан</w:t>
      </w:r>
    </w:p>
    <w:p>
      <w:pPr>
        <w:pStyle w:val="Heading2"/>
      </w:pPr>
      <w:r>
        <w:t>6.61. Сценарий KB-0061</w:t>
      </w:r>
    </w:p>
    <w:p>
      <w:r>
        <w:t>Оператор загружает документ 61,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DOCX-0061.</w:t>
      </w:r>
    </w:p>
    <w:p>
      <w:pPr>
        <w:pStyle w:val="Heading2"/>
      </w:pPr>
      <w:r>
        <w:t>6.62. Сценарий KB-0062</w:t>
      </w:r>
    </w:p>
    <w:p>
      <w:r>
        <w:t>Оператор загружает документ 62,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DOCX-0062.</w:t>
      </w:r>
    </w:p>
    <w:p>
      <w:pPr>
        <w:pStyle w:val="Heading2"/>
      </w:pPr>
      <w:r>
        <w:t>6.63. Сценарий KB-0063</w:t>
      </w:r>
    </w:p>
    <w:p>
      <w:r>
        <w:t>Оператор загружает документ 63,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DOCX-0063.</w:t>
      </w:r>
    </w:p>
    <w:p>
      <w:pPr>
        <w:pStyle w:val="Heading2"/>
      </w:pPr>
      <w:r>
        <w:t>6.64. Сценарий KB-0064</w:t>
      </w:r>
    </w:p>
    <w:p>
      <w:r>
        <w:t>Оператор загружает документ 64,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DOCX-0064.</w:t>
      </w:r>
    </w:p>
    <w:p>
      <w:pPr>
        <w:pStyle w:val="Heading2"/>
      </w:pPr>
      <w:r>
        <w:t>6.65. Сценарий KB-0065</w:t>
      </w:r>
    </w:p>
    <w:p>
      <w:r>
        <w:t>Оператор загружает документ 65,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DOCX-0065.</w:t>
      </w:r>
    </w:p>
    <w:p>
      <w:pPr>
        <w:pStyle w:val="Heading2"/>
      </w:pPr>
      <w:r>
        <w:t>6.66. Сценарий KB-0066</w:t>
      </w:r>
    </w:p>
    <w:p>
      <w:r>
        <w:t>Оператор загружает документ 66,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DOCX-0066.</w:t>
      </w:r>
    </w:p>
    <w:p>
      <w:pPr>
        <w:pStyle w:val="Heading2"/>
      </w:pPr>
      <w:r>
        <w:t>6.67. Сценарий KB-0067</w:t>
      </w:r>
    </w:p>
    <w:p>
      <w:r>
        <w:t>Оператор загружает документ 67,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DOCX-0067.</w:t>
      </w:r>
    </w:p>
    <w:p>
      <w:pPr>
        <w:pStyle w:val="Heading2"/>
      </w:pPr>
      <w:r>
        <w:t>6.68. Сценарий KB-0068</w:t>
      </w:r>
    </w:p>
    <w:p>
      <w:r>
        <w:t>Оператор загружает документ 68,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DOCX-0068.</w:t>
      </w:r>
    </w:p>
    <w:p>
      <w:pPr>
        <w:pStyle w:val="Heading2"/>
      </w:pPr>
      <w:r>
        <w:t>6.69. Сценарий KB-0069</w:t>
      </w:r>
    </w:p>
    <w:p>
      <w:r>
        <w:t>Оператор загружает документ 69,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DOCX-0069.</w:t>
      </w:r>
    </w:p>
    <w:p>
      <w:pPr>
        <w:pStyle w:val="Heading2"/>
      </w:pPr>
      <w:r>
        <w:t>6.70. Сценарий KB-0070</w:t>
      </w:r>
    </w:p>
    <w:p>
      <w:r>
        <w:t>Оператор загружает документ 70,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DOCX-0070.</w:t>
      </w:r>
    </w:p>
    <w:p>
      <w:pPr>
        <w:pStyle w:val="Heading2"/>
      </w:pPr>
      <w:r>
        <w:t>6.71. Сценарий KB-0071</w:t>
      </w:r>
    </w:p>
    <w:p>
      <w:r>
        <w:t>Оператор загружает документ 71,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DOCX-0071.</w:t>
      </w:r>
    </w:p>
    <w:p>
      <w:pPr>
        <w:pStyle w:val="Heading2"/>
      </w:pPr>
      <w:r>
        <w:t>6.72. Сценарий KB-0072</w:t>
      </w:r>
    </w:p>
    <w:p>
      <w:r>
        <w:t>Оператор загружает документ 72,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DOCX-0072.</w:t>
      </w:r>
    </w:p>
    <w:p>
      <w:pPr>
        <w:pStyle w:val="Heading2"/>
      </w:pPr>
      <w:r>
        <w:t>6.73. Сценарий KB-0073</w:t>
      </w:r>
    </w:p>
    <w:p>
      <w:r>
        <w:t>Оператор загружает документ 73,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DOCX-0073.</w:t>
      </w:r>
    </w:p>
    <w:p>
      <w:pPr>
        <w:pStyle w:val="Heading2"/>
      </w:pPr>
      <w:r>
        <w:t>6.74. Сценарий KB-0074</w:t>
      </w:r>
    </w:p>
    <w:p>
      <w:r>
        <w:t>Оператор загружает документ 74,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DOCX-0074.</w:t>
      </w:r>
    </w:p>
    <w:p>
      <w:pPr>
        <w:pStyle w:val="Heading2"/>
      </w:pPr>
      <w:r>
        <w:t>6.75. Сценарий KB-0075</w:t>
      </w:r>
    </w:p>
    <w:p>
      <w:r>
        <w:t>Оператор загружает документ 75,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DOCX-0075.</w:t>
      </w:r>
    </w:p>
    <w:p>
      <w:r>
        <w:t>Контрольный список:</w:t>
      </w:r>
    </w:p>
    <w:p>
      <w:pPr>
        <w:pStyle w:val="ListBullet"/>
      </w:pPr>
      <w:r>
        <w:t>ACL проверен</w:t>
      </w:r>
    </w:p>
    <w:p>
      <w:pPr>
        <w:pStyle w:val="ListBullet"/>
      </w:pPr>
      <w:r>
        <w:t>metadata создана</w:t>
      </w:r>
    </w:p>
    <w:p>
      <w:pPr>
        <w:pStyle w:val="ListBullet"/>
      </w:pPr>
      <w:r>
        <w:t>объект присутствует</w:t>
      </w:r>
    </w:p>
    <w:p>
      <w:pPr>
        <w:pStyle w:val="ListBullet"/>
      </w:pPr>
      <w:r>
        <w:t>download совпадает по SHA-256</w:t>
      </w:r>
    </w:p>
    <w:p>
      <w:pPr>
        <w:pStyle w:val="ListBullet"/>
      </w:pPr>
      <w:r>
        <w:t>audit event записан</w:t>
      </w:r>
    </w:p>
    <w:p>
      <w:pPr>
        <w:pStyle w:val="Heading2"/>
      </w:pPr>
      <w:r>
        <w:t>6.76. Сценарий KB-0076</w:t>
      </w:r>
    </w:p>
    <w:p>
      <w:r>
        <w:t>Оператор загружает документ 76,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DOCX-0076.</w:t>
      </w:r>
    </w:p>
    <w:p>
      <w:pPr>
        <w:pStyle w:val="Heading2"/>
      </w:pPr>
      <w:r>
        <w:t>6.77. Сценарий KB-0077</w:t>
      </w:r>
    </w:p>
    <w:p>
      <w:r>
        <w:t>Оператор загружает документ 77,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DOCX-0077.</w:t>
      </w:r>
    </w:p>
    <w:p>
      <w:pPr>
        <w:pStyle w:val="Heading2"/>
      </w:pPr>
      <w:r>
        <w:t>6.78. Сценарий KB-0078</w:t>
      </w:r>
    </w:p>
    <w:p>
      <w:r>
        <w:t>Оператор загружает документ 78,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DOCX-0078.</w:t>
      </w:r>
    </w:p>
    <w:p>
      <w:pPr>
        <w:pStyle w:val="Heading2"/>
      </w:pPr>
      <w:r>
        <w:t>6.79. Сценарий KB-0079</w:t>
      </w:r>
    </w:p>
    <w:p>
      <w:r>
        <w:t>Оператор загружает документ 79,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DOCX-0079.</w:t>
      </w:r>
    </w:p>
    <w:p>
      <w:pPr>
        <w:pStyle w:val="Heading2"/>
      </w:pPr>
      <w:r>
        <w:t>6.80. Сценарий KB-0080</w:t>
      </w:r>
    </w:p>
    <w:p>
      <w:r>
        <w:t>Оператор загружает документ 80,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DOCX-0080.</w:t>
      </w:r>
    </w:p>
    <w:p>
      <w:pPr>
        <w:pStyle w:val="Heading2"/>
      </w:pPr>
      <w:r>
        <w:t>6.81. Сценарий KB-0081</w:t>
      </w:r>
    </w:p>
    <w:p>
      <w:r>
        <w:t>Оператор загружает документ 81,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DOCX-0081.</w:t>
      </w:r>
    </w:p>
    <w:p>
      <w:pPr>
        <w:pStyle w:val="Heading2"/>
      </w:pPr>
      <w:r>
        <w:t>6.82. Сценарий KB-0082</w:t>
      </w:r>
    </w:p>
    <w:p>
      <w:r>
        <w:t>Оператор загружает документ 82,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DOCX-0082.</w:t>
      </w:r>
    </w:p>
    <w:p>
      <w:pPr>
        <w:pStyle w:val="Heading2"/>
      </w:pPr>
      <w:r>
        <w:t>6.83. Сценарий KB-0083</w:t>
      </w:r>
    </w:p>
    <w:p>
      <w:r>
        <w:t>Оператор загружает документ 83,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DOCX-0083.</w:t>
      </w:r>
    </w:p>
    <w:p>
      <w:pPr>
        <w:pStyle w:val="Heading2"/>
      </w:pPr>
      <w:r>
        <w:t>6.84. Сценарий KB-0084</w:t>
      </w:r>
    </w:p>
    <w:p>
      <w:r>
        <w:t>Оператор загружает документ 84,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DOCX-0084.</w:t>
      </w:r>
    </w:p>
    <w:p>
      <w:pPr>
        <w:pStyle w:val="Heading2"/>
      </w:pPr>
      <w:r>
        <w:t>6.85. Сценарий KB-0085</w:t>
      </w:r>
    </w:p>
    <w:p>
      <w:r>
        <w:t>Оператор загружает документ 85,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DOCX-0085.</w:t>
      </w:r>
    </w:p>
    <w:p>
      <w:pPr>
        <w:pStyle w:val="Heading2"/>
      </w:pPr>
      <w:r>
        <w:t>6.86. Сценарий KB-0086</w:t>
      </w:r>
    </w:p>
    <w:p>
      <w:r>
        <w:t>Оператор загружает документ 86,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DOCX-0086.</w:t>
      </w:r>
    </w:p>
    <w:p>
      <w:pPr>
        <w:pStyle w:val="Heading2"/>
      </w:pPr>
      <w:r>
        <w:t>6.87. Сценарий KB-0087</w:t>
      </w:r>
    </w:p>
    <w:p>
      <w:r>
        <w:t>Оператор загружает документ 87,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DOCX-0087.</w:t>
      </w:r>
    </w:p>
    <w:p>
      <w:pPr>
        <w:pStyle w:val="Heading2"/>
      </w:pPr>
      <w:r>
        <w:t>6.88. Сценарий KB-0088</w:t>
      </w:r>
    </w:p>
    <w:p>
      <w:r>
        <w:t>Оператор загружает документ 88,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DOCX-0088.</w:t>
      </w:r>
    </w:p>
    <w:p>
      <w:pPr>
        <w:pStyle w:val="Heading2"/>
      </w:pPr>
      <w:r>
        <w:t>6.89. Сценарий KB-0089</w:t>
      </w:r>
    </w:p>
    <w:p>
      <w:r>
        <w:t>Оператор загружает документ 89,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DOCX-0089.</w:t>
      </w:r>
    </w:p>
    <w:p>
      <w:pPr>
        <w:pStyle w:val="Heading2"/>
      </w:pPr>
      <w:r>
        <w:t>6.90. Сценарий KB-0090</w:t>
      </w:r>
    </w:p>
    <w:p>
      <w:r>
        <w:t>Оператор загружает документ 90,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DOCX-0090.</w:t>
      </w:r>
    </w:p>
    <w:p>
      <w:r>
        <w:t>Контрольный список:</w:t>
      </w:r>
    </w:p>
    <w:p>
      <w:pPr>
        <w:pStyle w:val="ListBullet"/>
      </w:pPr>
      <w:r>
        <w:t>ACL проверен</w:t>
      </w:r>
    </w:p>
    <w:p>
      <w:pPr>
        <w:pStyle w:val="ListBullet"/>
      </w:pPr>
      <w:r>
        <w:t>metadata создана</w:t>
      </w:r>
    </w:p>
    <w:p>
      <w:pPr>
        <w:pStyle w:val="ListBullet"/>
      </w:pPr>
      <w:r>
        <w:t>объект присутствует</w:t>
      </w:r>
    </w:p>
    <w:p>
      <w:pPr>
        <w:pStyle w:val="ListBullet"/>
      </w:pPr>
      <w:r>
        <w:t>download совпадает по SHA-256</w:t>
      </w:r>
    </w:p>
    <w:p>
      <w:pPr>
        <w:pStyle w:val="ListBullet"/>
      </w:pPr>
      <w:r>
        <w:t>audit event записан</w:t>
      </w:r>
    </w:p>
    <w:p>
      <w:pPr>
        <w:pStyle w:val="Heading2"/>
      </w:pPr>
      <w:r>
        <w:t>6.91. Сценарий KB-0091</w:t>
      </w:r>
    </w:p>
    <w:p>
      <w:r>
        <w:t>Оператор загружает документ 91,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DOCX-0091.</w:t>
      </w:r>
    </w:p>
    <w:p>
      <w:pPr>
        <w:pStyle w:val="Heading2"/>
      </w:pPr>
      <w:r>
        <w:t>6.92. Сценарий KB-0092</w:t>
      </w:r>
    </w:p>
    <w:p>
      <w:r>
        <w:t>Оператор загружает документ 92,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DOCX-0092.</w:t>
      </w:r>
    </w:p>
    <w:p>
      <w:pPr>
        <w:pStyle w:val="Heading2"/>
      </w:pPr>
      <w:r>
        <w:t>6.93. Сценарий KB-0093</w:t>
      </w:r>
    </w:p>
    <w:p>
      <w:r>
        <w:t>Оператор загружает документ 93,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DOCX-0093.</w:t>
      </w:r>
    </w:p>
    <w:p>
      <w:pPr>
        <w:pStyle w:val="Heading2"/>
      </w:pPr>
      <w:r>
        <w:t>6.94. Сценарий KB-0094</w:t>
      </w:r>
    </w:p>
    <w:p>
      <w:r>
        <w:t>Оператор загружает документ 94,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DOCX-0094.</w:t>
      </w:r>
    </w:p>
    <w:p>
      <w:pPr>
        <w:pStyle w:val="Heading2"/>
      </w:pPr>
      <w:r>
        <w:t>6.95. Сценарий KB-0095</w:t>
      </w:r>
    </w:p>
    <w:p>
      <w:r>
        <w:t>Оператор загружает документ 95,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DOCX-0095.</w:t>
      </w:r>
    </w:p>
    <w:p>
      <w:pPr>
        <w:pStyle w:val="Heading2"/>
      </w:pPr>
      <w:r>
        <w:t>6.96. Сценарий KB-0096</w:t>
      </w:r>
    </w:p>
    <w:p>
      <w:r>
        <w:t>Оператор загружает документ 96,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DOCX-0096.</w:t>
      </w:r>
    </w:p>
    <w:p>
      <w:pPr>
        <w:pStyle w:val="Heading2"/>
      </w:pPr>
      <w:r>
        <w:t>6.97. Сценарий KB-0097</w:t>
      </w:r>
    </w:p>
    <w:p>
      <w:r>
        <w:t>Оператор загружает документ 97,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DOCX-0097.</w:t>
      </w:r>
    </w:p>
    <w:p>
      <w:pPr>
        <w:pStyle w:val="Heading2"/>
      </w:pPr>
      <w:r>
        <w:t>6.98. Сценарий KB-0098</w:t>
      </w:r>
    </w:p>
    <w:p>
      <w:r>
        <w:t>Оператор загружает документ 98,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DOCX-0098.</w:t>
      </w:r>
    </w:p>
    <w:p>
      <w:pPr>
        <w:pStyle w:val="Heading2"/>
      </w:pPr>
      <w:r>
        <w:t>6.99. Сценарий KB-0099</w:t>
      </w:r>
    </w:p>
    <w:p>
      <w:r>
        <w:t>Оператор загружает документ 99,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DOCX-0099.</w:t>
      </w:r>
    </w:p>
    <w:p>
      <w:pPr>
        <w:pStyle w:val="Heading2"/>
      </w:pPr>
      <w:r>
        <w:t>6.100. Сценарий KB-0100</w:t>
      </w:r>
    </w:p>
    <w:p>
      <w:r>
        <w:t>Оператор загружает документ 100,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DOCX-0100.</w:t>
      </w:r>
    </w:p>
    <w:p>
      <w:pPr>
        <w:pStyle w:val="Heading2"/>
      </w:pPr>
      <w:r>
        <w:t>6.101. Сценарий KB-0101</w:t>
      </w:r>
    </w:p>
    <w:p>
      <w:r>
        <w:t>Оператор загружает документ 101,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DOCX-0101.</w:t>
      </w:r>
    </w:p>
    <w:p>
      <w:pPr>
        <w:pStyle w:val="Heading2"/>
      </w:pPr>
      <w:r>
        <w:t>6.102. Сценарий KB-0102</w:t>
      </w:r>
    </w:p>
    <w:p>
      <w:r>
        <w:t>Оператор загружает документ 102,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DOCX-0102.</w:t>
      </w:r>
    </w:p>
    <w:p>
      <w:pPr>
        <w:pStyle w:val="Heading2"/>
      </w:pPr>
      <w:r>
        <w:t>6.103. Сценарий KB-0103</w:t>
      </w:r>
    </w:p>
    <w:p>
      <w:r>
        <w:t>Оператор загружает документ 103,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DOCX-0103.</w:t>
      </w:r>
    </w:p>
    <w:p>
      <w:pPr>
        <w:pStyle w:val="Heading2"/>
      </w:pPr>
      <w:r>
        <w:t>6.104. Сценарий KB-0104</w:t>
      </w:r>
    </w:p>
    <w:p>
      <w:r>
        <w:t>Оператор загружает документ 104,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DOCX-0104.</w:t>
      </w:r>
    </w:p>
    <w:p>
      <w:pPr>
        <w:pStyle w:val="Heading2"/>
      </w:pPr>
      <w:r>
        <w:t>6.105. Сценарий KB-0105</w:t>
      </w:r>
    </w:p>
    <w:p>
      <w:r>
        <w:t>Оператор загружает документ 105,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DOCX-0105.</w:t>
      </w:r>
    </w:p>
    <w:p>
      <w:r>
        <w:t>Контрольный список:</w:t>
      </w:r>
    </w:p>
    <w:p>
      <w:pPr>
        <w:pStyle w:val="ListBullet"/>
      </w:pPr>
      <w:r>
        <w:t>ACL проверен</w:t>
      </w:r>
    </w:p>
    <w:p>
      <w:pPr>
        <w:pStyle w:val="ListBullet"/>
      </w:pPr>
      <w:r>
        <w:t>metadata создана</w:t>
      </w:r>
    </w:p>
    <w:p>
      <w:pPr>
        <w:pStyle w:val="ListBullet"/>
      </w:pPr>
      <w:r>
        <w:t>объект присутствует</w:t>
      </w:r>
    </w:p>
    <w:p>
      <w:pPr>
        <w:pStyle w:val="ListBullet"/>
      </w:pPr>
      <w:r>
        <w:t>download совпадает по SHA-256</w:t>
      </w:r>
    </w:p>
    <w:p>
      <w:pPr>
        <w:pStyle w:val="ListBullet"/>
      </w:pPr>
      <w:r>
        <w:t>audit event записан</w:t>
      </w:r>
    </w:p>
    <w:p>
      <w:pPr>
        <w:pStyle w:val="Heading2"/>
      </w:pPr>
      <w:r>
        <w:t>6.106. Сценарий KB-0106</w:t>
      </w:r>
    </w:p>
    <w:p>
      <w:r>
        <w:t>Оператор загружает документ 106,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DOCX-0106.</w:t>
      </w:r>
    </w:p>
    <w:p>
      <w:pPr>
        <w:pStyle w:val="Heading2"/>
      </w:pPr>
      <w:r>
        <w:t>6.107. Сценарий KB-0107</w:t>
      </w:r>
    </w:p>
    <w:p>
      <w:r>
        <w:t>Оператор загружает документ 107,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DOCX-0107.</w:t>
      </w:r>
    </w:p>
    <w:p>
      <w:pPr>
        <w:pStyle w:val="Heading2"/>
      </w:pPr>
      <w:r>
        <w:t>6.108. Сценарий KB-0108</w:t>
      </w:r>
    </w:p>
    <w:p>
      <w:r>
        <w:t>Оператор загружает документ 108,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DOCX-0108.</w:t>
      </w:r>
    </w:p>
    <w:p>
      <w:pPr>
        <w:pStyle w:val="Heading2"/>
      </w:pPr>
      <w:r>
        <w:t>6.109. Сценарий KB-0109</w:t>
      </w:r>
    </w:p>
    <w:p>
      <w:r>
        <w:t>Оператор загружает документ 109,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DOCX-0109.</w:t>
      </w:r>
    </w:p>
    <w:p>
      <w:pPr>
        <w:pStyle w:val="Heading2"/>
      </w:pPr>
      <w:r>
        <w:t>6.110. Сценарий KB-0110</w:t>
      </w:r>
    </w:p>
    <w:p>
      <w:r>
        <w:t>Оператор загружает документ 110,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DOCX-0110.</w:t>
      </w:r>
    </w:p>
    <w:p>
      <w:pPr>
        <w:pStyle w:val="Heading2"/>
      </w:pPr>
      <w:r>
        <w:t>6.111. Сценарий KB-0111</w:t>
      </w:r>
    </w:p>
    <w:p>
      <w:r>
        <w:t>Оператор загружает документ 111,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DOCX-0111.</w:t>
      </w:r>
    </w:p>
    <w:p>
      <w:pPr>
        <w:pStyle w:val="Heading2"/>
      </w:pPr>
      <w:r>
        <w:t>6.112. Сценарий KB-0112</w:t>
      </w:r>
    </w:p>
    <w:p>
      <w:r>
        <w:t>Оператор загружает документ 112,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DOCX-0112.</w:t>
      </w:r>
    </w:p>
    <w:p>
      <w:pPr>
        <w:pStyle w:val="Heading2"/>
      </w:pPr>
      <w:r>
        <w:t>6.113. Сценарий KB-0113</w:t>
      </w:r>
    </w:p>
    <w:p>
      <w:r>
        <w:t>Оператор загружает документ 113,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DOCX-0113.</w:t>
      </w:r>
    </w:p>
    <w:p>
      <w:pPr>
        <w:pStyle w:val="Heading2"/>
      </w:pPr>
      <w:r>
        <w:t>6.114. Сценарий KB-0114</w:t>
      </w:r>
    </w:p>
    <w:p>
      <w:r>
        <w:t>Оператор загружает документ 114,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DOCX-0114.</w:t>
      </w:r>
    </w:p>
    <w:p>
      <w:pPr>
        <w:pStyle w:val="Heading2"/>
      </w:pPr>
      <w:r>
        <w:t>6.115. Сценарий KB-0115</w:t>
      </w:r>
    </w:p>
    <w:p>
      <w:r>
        <w:t>Оператор загружает документ 115,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DOCX-0115.</w:t>
      </w:r>
    </w:p>
    <w:p>
      <w:pPr>
        <w:pStyle w:val="Heading2"/>
      </w:pPr>
      <w:r>
        <w:t>6.116. Сценарий KB-0116</w:t>
      </w:r>
    </w:p>
    <w:p>
      <w:r>
        <w:t>Оператор загружает документ 116,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DOCX-0116.</w:t>
      </w:r>
    </w:p>
    <w:p>
      <w:pPr>
        <w:pStyle w:val="Heading2"/>
      </w:pPr>
      <w:r>
        <w:t>6.117. Сценарий KB-0117</w:t>
      </w:r>
    </w:p>
    <w:p>
      <w:r>
        <w:t>Оператор загружает документ 117,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DOCX-0117.</w:t>
      </w:r>
    </w:p>
    <w:p>
      <w:pPr>
        <w:pStyle w:val="Heading2"/>
      </w:pPr>
      <w:r>
        <w:t>6.118. Сценарий KB-0118</w:t>
      </w:r>
    </w:p>
    <w:p>
      <w:r>
        <w:t>Оператор загружает документ 118,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DOCX-0118.</w:t>
      </w:r>
    </w:p>
    <w:p>
      <w:pPr>
        <w:pStyle w:val="Heading2"/>
      </w:pPr>
      <w:r>
        <w:t>6.119. Сценарий KB-0119</w:t>
      </w:r>
    </w:p>
    <w:p>
      <w:r>
        <w:t>Оператор загружает документ 119,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DOCX-0119.</w:t>
      </w:r>
    </w:p>
    <w:p>
      <w:pPr>
        <w:pStyle w:val="Heading2"/>
      </w:pPr>
      <w:r>
        <w:t>6.120. Сценарий KB-0120</w:t>
      </w:r>
    </w:p>
    <w:p>
      <w:r>
        <w:t>Оператор загружает документ 120, затем проверяет запись knowledge_document_versions, SHA-256, storage_key и наличие объекта в bucket safeai-knowledge. После загрузки новой версии текущая версия должна измениться, а предыдущая оставаться доступной по versionId. Маркер DOCX-0120.</w:t>
      </w:r>
    </w:p>
    <w:p>
      <w:r>
        <w:t>Контрольный список:</w:t>
      </w:r>
    </w:p>
    <w:p>
      <w:pPr>
        <w:pStyle w:val="ListBullet"/>
      </w:pPr>
      <w:r>
        <w:t>ACL проверен</w:t>
      </w:r>
    </w:p>
    <w:p>
      <w:pPr>
        <w:pStyle w:val="ListBullet"/>
      </w:pPr>
      <w:r>
        <w:t>metadata создана</w:t>
      </w:r>
    </w:p>
    <w:p>
      <w:pPr>
        <w:pStyle w:val="ListBullet"/>
      </w:pPr>
      <w:r>
        <w:t>объект присутствует</w:t>
      </w:r>
    </w:p>
    <w:p>
      <w:pPr>
        <w:pStyle w:val="ListBullet"/>
      </w:pPr>
      <w:r>
        <w:t>download совпадает по SHA-256</w:t>
      </w:r>
    </w:p>
    <w:p>
      <w:pPr>
        <w:pStyle w:val="ListBullet"/>
      </w:pPr>
      <w:r>
        <w:t>audit event записан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