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B550" w14:textId="3724B4E0" w:rsidR="00BF17E5" w:rsidRDefault="00C52559" w:rsidP="00BF17E5">
      <w:pPr>
        <w:rPr>
          <w:b/>
          <w:bCs/>
          <w:lang w:val="en-US"/>
        </w:rPr>
      </w:pPr>
      <w:r w:rsidRPr="00C52559">
        <w:rPr>
          <w:b/>
          <w:bCs/>
          <w:lang w:val="en-US"/>
        </w:rPr>
        <w:t>We used Github's CoPilot, Gemini, and Grammarly to help us.</w:t>
      </w:r>
      <w:r w:rsidR="00BF17E5" w:rsidRPr="00BF17E5">
        <w:rPr>
          <w:b/>
          <w:bCs/>
        </w:rPr>
        <w:t>a. Data Representation and Reasoning</w:t>
      </w:r>
    </w:p>
    <w:p w14:paraId="0AC62C68" w14:textId="38194150" w:rsidR="00BF17E5" w:rsidRPr="00BF17E5" w:rsidRDefault="00BF17E5" w:rsidP="00BF17E5">
      <w:pPr>
        <w:rPr>
          <w:lang w:val="en-US"/>
        </w:rPr>
      </w:pPr>
      <w:r w:rsidRPr="00BF17E5">
        <w:rPr>
          <w:b/>
          <w:bCs/>
        </w:rPr>
        <w:t>Imbalance Management:</w:t>
      </w:r>
      <w:r w:rsidRPr="00BF17E5">
        <w:t xml:space="preserve"> To handle the dominance of the "Negative" class, we used a WeightedRandomSampler to balance our training batches and applied class weights to the CrossEntropyLoss function.</w:t>
      </w:r>
    </w:p>
    <w:p w14:paraId="64FB8817" w14:textId="793AE6DE" w:rsidR="00BF17E5" w:rsidRPr="00BF17E5" w:rsidRDefault="00BF17E5" w:rsidP="00BF17E5">
      <w:pPr>
        <w:rPr>
          <w:lang w:val="en-US"/>
        </w:rPr>
      </w:pPr>
      <w:r w:rsidRPr="00BF17E5">
        <w:rPr>
          <w:b/>
          <w:bCs/>
        </w:rPr>
        <w:t>9-mer Representation:</w:t>
      </w:r>
      <w:r w:rsidRPr="00BF17E5">
        <w:t xml:space="preserve"> We chose to represent the 9-amino-acid sequences using </w:t>
      </w:r>
      <w:r w:rsidRPr="00BF17E5">
        <w:rPr>
          <w:b/>
          <w:bCs/>
        </w:rPr>
        <w:t>One-Hot Encoding</w:t>
      </w:r>
      <w:r w:rsidRPr="00BF17E5">
        <w:t>. Each position in the peptide is represented by a 20-dimensional vector (one for each standard amino acid), resulting in a flattened input vector of 180 dimensions (</w:t>
      </w:r>
      <w:r>
        <w:rPr>
          <w:lang w:val="en-US"/>
        </w:rPr>
        <w:t>9*20).</w:t>
      </w:r>
    </w:p>
    <w:p w14:paraId="20A0C5E1" w14:textId="5F655993" w:rsidR="00BF17E5" w:rsidRPr="00BF17E5" w:rsidRDefault="00BF17E5" w:rsidP="00BF17E5">
      <w:pPr>
        <w:numPr>
          <w:ilvl w:val="0"/>
          <w:numId w:val="1"/>
        </w:numPr>
      </w:pPr>
      <w:r w:rsidRPr="00BF17E5">
        <w:rPr>
          <w:b/>
          <w:bCs/>
        </w:rPr>
        <w:t>Reasoning:</w:t>
      </w:r>
      <w:r w:rsidRPr="00BF17E5">
        <w:t xml:space="preserve"> One-hot encoding is </w:t>
      </w:r>
      <w:r>
        <w:rPr>
          <w:lang w:val="en-US"/>
        </w:rPr>
        <w:t>better</w:t>
      </w:r>
      <w:r w:rsidRPr="00BF17E5">
        <w:t xml:space="preserve"> </w:t>
      </w:r>
      <w:r>
        <w:t>than</w:t>
      </w:r>
      <w:r w:rsidRPr="00BF17E5">
        <w:t xml:space="preserve"> ordinal encoding for biological sequences because it treats each amino acid as a categorical variable without implying a mathematical "distance" or ranking between them (e.g., Valine is not "closer" to Alanine than it is to Glycine).</w:t>
      </w:r>
    </w:p>
    <w:p w14:paraId="52D41550" w14:textId="7B187FF7" w:rsidR="00BF17E5" w:rsidRPr="00BF17E5" w:rsidRDefault="00BF17E5" w:rsidP="00BF17E5">
      <w:r w:rsidRPr="00BF17E5">
        <w:rPr>
          <w:b/>
          <w:bCs/>
        </w:rPr>
        <w:t>Output Representation:</w:t>
      </w:r>
      <w:r w:rsidRPr="00BF17E5">
        <w:t xml:space="preserve"> We represented the predicted output as a </w:t>
      </w:r>
      <w:r w:rsidRPr="00BF17E5">
        <w:rPr>
          <w:b/>
          <w:bCs/>
        </w:rPr>
        <w:t>7-class probability distribution</w:t>
      </w:r>
      <w:r w:rsidRPr="00BF17E5">
        <w:t xml:space="preserve"> using a Softmax activation function in the final layer.</w:t>
      </w:r>
    </w:p>
    <w:p w14:paraId="2D429054" w14:textId="77777777" w:rsidR="00BF17E5" w:rsidRPr="00BF17E5" w:rsidRDefault="00BF17E5" w:rsidP="00BF17E5">
      <w:pPr>
        <w:numPr>
          <w:ilvl w:val="0"/>
          <w:numId w:val="2"/>
        </w:numPr>
      </w:pPr>
      <w:r w:rsidRPr="00BF17E5">
        <w:rPr>
          <w:b/>
          <w:bCs/>
        </w:rPr>
        <w:t>Reasoning:</w:t>
      </w:r>
      <w:r w:rsidRPr="00BF17E5">
        <w:t xml:space="preserve"> This allows the model to categorize each peptide into one of the 6 specific HLA alleles or the dedicated "Negative" class. Softmax is ideal here as it provides a clear probability score for each class, which is essential for identifying the highest-confidence antigens during the Spike protein scan.</w:t>
      </w:r>
    </w:p>
    <w:p w14:paraId="6DA7C06D" w14:textId="77777777" w:rsidR="00BF17E5" w:rsidRPr="00BF17E5" w:rsidRDefault="00BF17E5" w:rsidP="00BF17E5">
      <w:pPr>
        <w:rPr>
          <w:b/>
          <w:bCs/>
        </w:rPr>
      </w:pPr>
      <w:r w:rsidRPr="00BF17E5">
        <w:rPr>
          <w:b/>
          <w:bCs/>
        </w:rPr>
        <w:t>b. Input Dimension and Training Challenges</w:t>
      </w:r>
    </w:p>
    <w:p w14:paraId="578E149A" w14:textId="77777777" w:rsidR="00BF17E5" w:rsidRPr="00BF17E5" w:rsidRDefault="00BF17E5" w:rsidP="00BF17E5">
      <w:r w:rsidRPr="00BF17E5">
        <w:rPr>
          <w:b/>
          <w:bCs/>
        </w:rPr>
        <w:t>Input Dimension:</w:t>
      </w:r>
      <w:r w:rsidRPr="00BF17E5">
        <w:t xml:space="preserve"> Under the one-hot representation, the network’s input dimension is </w:t>
      </w:r>
      <w:r w:rsidRPr="00BF17E5">
        <w:rPr>
          <w:b/>
          <w:bCs/>
        </w:rPr>
        <w:t>180</w:t>
      </w:r>
      <w:r w:rsidRPr="00BF17E5">
        <w:t>.</w:t>
      </w:r>
    </w:p>
    <w:p w14:paraId="00B92D4B" w14:textId="77777777" w:rsidR="00BF17E5" w:rsidRPr="00BF17E5" w:rsidRDefault="00BF17E5" w:rsidP="00BF17E5">
      <w:r w:rsidRPr="00BF17E5">
        <w:rPr>
          <w:b/>
          <w:bCs/>
        </w:rPr>
        <w:t>Implementation &amp; Observations:</w:t>
      </w:r>
      <w:r w:rsidRPr="00BF17E5">
        <w:t xml:space="preserve"> We initially implemented a Multi-Layer Perceptron (MLP) with two hidden layers of 180 neurons each, as specified.</w:t>
      </w:r>
    </w:p>
    <w:p w14:paraId="5B0B4573" w14:textId="77777777" w:rsidR="00BF17E5" w:rsidRPr="00BF17E5" w:rsidRDefault="00BF17E5" w:rsidP="00BF17E5">
      <w:pPr>
        <w:numPr>
          <w:ilvl w:val="0"/>
          <w:numId w:val="3"/>
        </w:numPr>
      </w:pPr>
      <w:r w:rsidRPr="00BF17E5">
        <w:rPr>
          <w:b/>
          <w:bCs/>
        </w:rPr>
        <w:t>Training Problem:</w:t>
      </w:r>
      <w:r w:rsidRPr="00BF17E5">
        <w:t xml:space="preserve"> This architecture posed a significant </w:t>
      </w:r>
      <w:r w:rsidRPr="00BF17E5">
        <w:rPr>
          <w:b/>
          <w:bCs/>
        </w:rPr>
        <w:t>overfitting</w:t>
      </w:r>
      <w:r w:rsidRPr="00BF17E5">
        <w:t xml:space="preserve"> problem. While the training loss dropped significantly (reaching ~0.21), the test loss remained high (~1.74) and began to diverge upward.</w:t>
      </w:r>
    </w:p>
    <w:p w14:paraId="5A743740" w14:textId="77777777" w:rsidR="00BF17E5" w:rsidRPr="00BF17E5" w:rsidRDefault="00BF17E5" w:rsidP="00BF17E5">
      <w:pPr>
        <w:numPr>
          <w:ilvl w:val="0"/>
          <w:numId w:val="3"/>
        </w:numPr>
      </w:pPr>
      <w:r w:rsidRPr="00BF17E5">
        <w:rPr>
          <w:b/>
          <w:bCs/>
        </w:rPr>
        <w:t>Reasoning:</w:t>
      </w:r>
      <w:r w:rsidRPr="00BF17E5">
        <w:t xml:space="preserve"> With 180 neurons per layer, the model has excessive "capacity" relative to the dataset size (~33,000 samples). It effectively "memorizes" the training sequences rather than learning the general underlying biological motifs, leading to poor generalization on the test set.</w:t>
      </w:r>
    </w:p>
    <w:p w14:paraId="53A78CA1" w14:textId="6F635889" w:rsidR="00BF17E5" w:rsidRPr="00BF17E5" w:rsidRDefault="00BF17E5" w:rsidP="00BF17E5">
      <w:r>
        <w:rPr>
          <w:b/>
          <w:bCs/>
          <w:lang w:val="en-US"/>
        </w:rPr>
        <w:t>Plots for those dimensions are in ‘</w:t>
      </w:r>
      <w:r w:rsidRPr="00BF17E5">
        <w:rPr>
          <w:b/>
          <w:bCs/>
          <w:lang w:val="en-US"/>
        </w:rPr>
        <w:t xml:space="preserve">results [180, 180] </w:t>
      </w:r>
      <w:r>
        <w:rPr>
          <w:b/>
          <w:bCs/>
          <w:lang w:val="en-US"/>
        </w:rPr>
        <w:t>dimension’ file.</w:t>
      </w:r>
    </w:p>
    <w:p w14:paraId="37787BD3" w14:textId="77777777" w:rsidR="00BF17E5" w:rsidRPr="00BF17E5" w:rsidRDefault="00BF17E5" w:rsidP="00BF17E5">
      <w:pPr>
        <w:rPr>
          <w:b/>
          <w:bCs/>
        </w:rPr>
      </w:pPr>
      <w:r w:rsidRPr="00BF17E5">
        <w:rPr>
          <w:b/>
          <w:bCs/>
        </w:rPr>
        <w:t>c. Improved Network Architecture</w:t>
      </w:r>
    </w:p>
    <w:p w14:paraId="243324DF" w14:textId="77777777" w:rsidR="00BF17E5" w:rsidRPr="00BF17E5" w:rsidRDefault="00BF17E5" w:rsidP="00BF17E5">
      <w:r w:rsidRPr="00BF17E5">
        <w:lastRenderedPageBreak/>
        <w:t>To mitigate the overfitting seen in the initial model, we designed a more robust architecture with the following design choices:</w:t>
      </w:r>
    </w:p>
    <w:p w14:paraId="591A42F8" w14:textId="77777777" w:rsidR="00BF17E5" w:rsidRPr="00BF17E5" w:rsidRDefault="00BF17E5" w:rsidP="00BF17E5">
      <w:pPr>
        <w:numPr>
          <w:ilvl w:val="0"/>
          <w:numId w:val="4"/>
        </w:numPr>
      </w:pPr>
      <w:r w:rsidRPr="00BF17E5">
        <w:rPr>
          <w:b/>
          <w:bCs/>
        </w:rPr>
        <w:t>Bottleneck Hidden Layers:</w:t>
      </w:r>
      <w:r w:rsidRPr="00BF17E5">
        <w:t xml:space="preserve"> We reduced the hidden layer dimensions to </w:t>
      </w:r>
      <w:r w:rsidRPr="00BF17E5">
        <w:rPr>
          <w:b/>
          <w:bCs/>
        </w:rPr>
        <w:t>[64, 64]</w:t>
      </w:r>
      <w:r w:rsidRPr="00BF17E5">
        <w:t>. This forces the model to learn a compressed representation of the amino acid patterns, filtering out noise.</w:t>
      </w:r>
    </w:p>
    <w:p w14:paraId="5F881AA1" w14:textId="77777777" w:rsidR="00BF17E5" w:rsidRPr="00BF17E5" w:rsidRDefault="00BF17E5" w:rsidP="00BF17E5">
      <w:pPr>
        <w:numPr>
          <w:ilvl w:val="0"/>
          <w:numId w:val="4"/>
        </w:numPr>
      </w:pPr>
      <w:r w:rsidRPr="00BF17E5">
        <w:rPr>
          <w:b/>
          <w:bCs/>
        </w:rPr>
        <w:t>Dropout (0.5):</w:t>
      </w:r>
      <w:r w:rsidRPr="00BF17E5">
        <w:t xml:space="preserve"> We added Dropout layers after each ReLU activation. By randomly zeroing 50% of the neurons during training, we prevent co-adaptation and force the network to learn redundant, generalizable features.</w:t>
      </w:r>
    </w:p>
    <w:p w14:paraId="037279F8" w14:textId="3FECB2A8" w:rsidR="00BF17E5" w:rsidRPr="00BF17E5" w:rsidRDefault="00BF17E5" w:rsidP="00BF17E5">
      <w:pPr>
        <w:numPr>
          <w:ilvl w:val="0"/>
          <w:numId w:val="4"/>
        </w:numPr>
      </w:pPr>
      <w:r w:rsidRPr="00BF17E5">
        <w:rPr>
          <w:b/>
          <w:bCs/>
        </w:rPr>
        <w:t>Weight Decay:</w:t>
      </w:r>
      <w:r w:rsidRPr="00BF17E5">
        <w:t xml:space="preserve"> We implemented L2 regularization (Weight Decay) in our Adam optimizer to penalize large weights and ensure a smoother decision boundary.</w:t>
      </w:r>
    </w:p>
    <w:p w14:paraId="6160E6ED" w14:textId="77777777" w:rsidR="00BF17E5" w:rsidRDefault="00BF17E5" w:rsidP="00BF17E5">
      <w:pPr>
        <w:rPr>
          <w:lang w:val="en-US"/>
        </w:rPr>
      </w:pPr>
      <w:r w:rsidRPr="00BF17E5">
        <w:rPr>
          <w:b/>
          <w:bCs/>
        </w:rPr>
        <w:t>Results:</w:t>
      </w:r>
      <w:r w:rsidRPr="00BF17E5">
        <w:t xml:space="preserve"> Our plots for this architecture (relu_accuracy.png) show a steady upward trend in accuracy from ~24% to ~36%, indicating that the model is successfully learning despite the reduced capacity.</w:t>
      </w:r>
    </w:p>
    <w:p w14:paraId="4954265A" w14:textId="3B5C4911" w:rsidR="003951D9" w:rsidRPr="00BF17E5" w:rsidRDefault="003951D9" w:rsidP="003951D9">
      <w:r>
        <w:rPr>
          <w:b/>
          <w:bCs/>
          <w:lang w:val="en-US"/>
        </w:rPr>
        <w:t>Plots for those dimensions are in ‘</w:t>
      </w:r>
      <w:r w:rsidRPr="003951D9">
        <w:rPr>
          <w:b/>
          <w:bCs/>
          <w:lang w:val="en-US"/>
        </w:rPr>
        <w:t>results [</w:t>
      </w:r>
      <w:r>
        <w:rPr>
          <w:b/>
          <w:bCs/>
          <w:lang w:val="en-US"/>
        </w:rPr>
        <w:t>64, 64</w:t>
      </w:r>
      <w:r w:rsidRPr="003951D9">
        <w:rPr>
          <w:b/>
          <w:bCs/>
          <w:lang w:val="en-US"/>
        </w:rPr>
        <w:t xml:space="preserve">] </w:t>
      </w:r>
      <w:r>
        <w:rPr>
          <w:b/>
          <w:bCs/>
          <w:lang w:val="en-US"/>
        </w:rPr>
        <w:t>dimension</w:t>
      </w:r>
      <w:r>
        <w:rPr>
          <w:b/>
          <w:bCs/>
          <w:lang w:val="en-US"/>
        </w:rPr>
        <w:t>’ file.</w:t>
      </w:r>
    </w:p>
    <w:p w14:paraId="7B88C756" w14:textId="77777777" w:rsidR="003951D9" w:rsidRPr="00BF17E5" w:rsidRDefault="003951D9" w:rsidP="00BF17E5"/>
    <w:p w14:paraId="5D87FE25" w14:textId="77777777" w:rsidR="00BF17E5" w:rsidRPr="00BF17E5" w:rsidRDefault="00BF17E5" w:rsidP="00BF17E5">
      <w:pPr>
        <w:rPr>
          <w:b/>
          <w:bCs/>
        </w:rPr>
      </w:pPr>
      <w:r w:rsidRPr="00BF17E5">
        <w:rPr>
          <w:b/>
          <w:bCs/>
        </w:rPr>
        <w:t>d. Impact of Non-Linear Operators</w:t>
      </w:r>
    </w:p>
    <w:p w14:paraId="452DA86F" w14:textId="77777777" w:rsidR="00BF17E5" w:rsidRPr="00BF17E5" w:rsidRDefault="00BF17E5" w:rsidP="00BF17E5">
      <w:r w:rsidRPr="00BF17E5">
        <w:t>We tested a variant of the network by removing all non-linear operators (ReLU activations), resulting in a purely linear model.</w:t>
      </w:r>
    </w:p>
    <w:p w14:paraId="03A37FBF" w14:textId="77777777" w:rsidR="00BF17E5" w:rsidRPr="00BF17E5" w:rsidRDefault="00BF17E5" w:rsidP="00BF17E5">
      <w:pPr>
        <w:numPr>
          <w:ilvl w:val="0"/>
          <w:numId w:val="5"/>
        </w:numPr>
      </w:pPr>
      <w:r w:rsidRPr="00BF17E5">
        <w:rPr>
          <w:b/>
          <w:bCs/>
        </w:rPr>
        <w:t>Results:</w:t>
      </w:r>
      <w:r w:rsidRPr="00BF17E5">
        <w:t xml:space="preserve"> The linear model performed significantly worse, with the training loss stagnating quickly (~0.56) and the accuracy showing no consistent improvement, oscillating randomly between 33% and 39% (linear_loss.png).</w:t>
      </w:r>
    </w:p>
    <w:p w14:paraId="1D568832" w14:textId="5ABB202C" w:rsidR="00C52559" w:rsidRPr="00BF17E5" w:rsidRDefault="00BF17E5" w:rsidP="00C52559">
      <w:pPr>
        <w:numPr>
          <w:ilvl w:val="0"/>
          <w:numId w:val="5"/>
        </w:numPr>
      </w:pPr>
      <w:r w:rsidRPr="00BF17E5">
        <w:rPr>
          <w:b/>
          <w:bCs/>
        </w:rPr>
        <w:t>Comparison:</w:t>
      </w:r>
      <w:r w:rsidRPr="00BF17E5">
        <w:t xml:space="preserve"> Because a composition of linear layers is mathematically equivalent to a single linear layer, the network lost its "depth." It was unable to approximate the complex, non-linear chemical rules that govern how a peptide binds to an HLA molecule. The comparison confirms that non-linearities are essential for capturing the biological "grammar" of antigen recognition.</w:t>
      </w:r>
    </w:p>
    <w:p w14:paraId="58DFFB7E" w14:textId="77777777" w:rsidR="00D54F07" w:rsidRDefault="00D54F07">
      <w:pPr>
        <w:rPr>
          <w:lang w:val="en-US"/>
        </w:rPr>
      </w:pPr>
    </w:p>
    <w:p w14:paraId="13606663" w14:textId="77777777" w:rsidR="00C52559" w:rsidRPr="00C52559" w:rsidRDefault="00C52559" w:rsidP="00C52559">
      <w:pPr>
        <w:rPr>
          <w:b/>
          <w:bCs/>
        </w:rPr>
      </w:pPr>
      <w:r w:rsidRPr="00C52559">
        <w:rPr>
          <w:b/>
          <w:bCs/>
        </w:rPr>
        <w:t>e. Spike Protein Analysis and Antigen Discovery</w:t>
      </w:r>
    </w:p>
    <w:p w14:paraId="7EB47201" w14:textId="77777777" w:rsidR="00C52559" w:rsidRPr="00C52559" w:rsidRDefault="00C52559" w:rsidP="00C52559">
      <w:r w:rsidRPr="00C52559">
        <w:t xml:space="preserve">We performed a sliding window scan across the 1,273-amino-acid sequence of the SARS-CoV-2 Spike protein to identify potential antigens. Using our trained </w:t>
      </w:r>
      <w:r w:rsidRPr="00C52559">
        <w:lastRenderedPageBreak/>
        <w:t>ReLU MLP model, we extracted all 1,264 possible consecutive 9-mers and calculated their probability of detection across the six targeted HLA alleles.</w:t>
      </w:r>
    </w:p>
    <w:p w14:paraId="6B868AA5" w14:textId="77777777" w:rsidR="00C52559" w:rsidRPr="00C52559" w:rsidRDefault="00C52559" w:rsidP="00C52559">
      <w:r w:rsidRPr="00C52559">
        <w:rPr>
          <w:b/>
          <w:bCs/>
        </w:rPr>
        <w:t>Top 3 Most Detectable Peptides:</w:t>
      </w:r>
      <w:r w:rsidRPr="00C52559">
        <w:t xml:space="preserve"> Based on the overall positive probability scores, the following peptides were identified as the most likely antigens within the Spike protein: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1128"/>
        <w:gridCol w:w="2123"/>
        <w:gridCol w:w="2260"/>
        <w:gridCol w:w="1970"/>
      </w:tblGrid>
      <w:tr w:rsidR="00C52559" w:rsidRPr="00C52559" w14:paraId="233D07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592A4D" w14:textId="77777777" w:rsidR="00C52559" w:rsidRPr="00C52559" w:rsidRDefault="00C52559" w:rsidP="00C52559">
            <w:r w:rsidRPr="00C52559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B8993A" w14:textId="77777777" w:rsidR="00C52559" w:rsidRPr="00C52559" w:rsidRDefault="00C52559" w:rsidP="00C52559">
            <w:r w:rsidRPr="00C52559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DB03F7" w14:textId="77777777" w:rsidR="00C52559" w:rsidRPr="00C52559" w:rsidRDefault="00C52559" w:rsidP="00C52559">
            <w:r w:rsidRPr="00C52559">
              <w:rPr>
                <w:b/>
                <w:bCs/>
              </w:rPr>
              <w:t>Peptide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33CF8E" w14:textId="77777777" w:rsidR="00C52559" w:rsidRPr="00C52559" w:rsidRDefault="00C52559" w:rsidP="00C52559">
            <w:r w:rsidRPr="00C52559">
              <w:rPr>
                <w:b/>
                <w:bCs/>
              </w:rPr>
              <w:t>Predicted HLA Allele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AE569A" w14:textId="77777777" w:rsidR="00C52559" w:rsidRPr="00C52559" w:rsidRDefault="00C52559" w:rsidP="00C52559">
            <w:r w:rsidRPr="00C52559">
              <w:rPr>
                <w:b/>
                <w:bCs/>
              </w:rPr>
              <w:t>Confidence (Prob.)</w:t>
            </w:r>
          </w:p>
        </w:tc>
      </w:tr>
      <w:tr w:rsidR="00C52559" w:rsidRPr="00C52559" w14:paraId="0BDDA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564E48" w14:textId="77777777" w:rsidR="00C52559" w:rsidRPr="00C52559" w:rsidRDefault="00C52559" w:rsidP="00C52559">
            <w:r w:rsidRPr="00C5255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061F9C" w14:textId="77777777" w:rsidR="00C52559" w:rsidRPr="00C52559" w:rsidRDefault="00C52559" w:rsidP="00C52559">
            <w:r w:rsidRPr="00C52559">
              <w:t>250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77C77" w14:textId="77777777" w:rsidR="00C52559" w:rsidRPr="00C52559" w:rsidRDefault="00C52559" w:rsidP="00C52559">
            <w:r w:rsidRPr="00C52559">
              <w:rPr>
                <w:b/>
                <w:bCs/>
              </w:rPr>
              <w:t>PGDSSSGWT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E9E13" w14:textId="77777777" w:rsidR="00C52559" w:rsidRPr="00C52559" w:rsidRDefault="00C52559" w:rsidP="00C52559">
            <w:r w:rsidRPr="00C52559">
              <w:rPr>
                <w:b/>
                <w:bCs/>
              </w:rPr>
              <w:t>A0101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B30543" w14:textId="77777777" w:rsidR="00C52559" w:rsidRPr="00C52559" w:rsidRDefault="00C52559" w:rsidP="00C52559">
            <w:r w:rsidRPr="00C52559">
              <w:rPr>
                <w:b/>
                <w:bCs/>
              </w:rPr>
              <w:t>99.74%</w:t>
            </w:r>
          </w:p>
        </w:tc>
      </w:tr>
      <w:tr w:rsidR="00C52559" w:rsidRPr="00C52559" w14:paraId="019EA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F5B47B" w14:textId="77777777" w:rsidR="00C52559" w:rsidRPr="00C52559" w:rsidRDefault="00C52559" w:rsidP="00C52559">
            <w:r w:rsidRPr="00C5255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19B297" w14:textId="77777777" w:rsidR="00C52559" w:rsidRPr="00C52559" w:rsidRDefault="00C52559" w:rsidP="00C52559">
            <w:r w:rsidRPr="00C52559">
              <w:t>551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537E0" w14:textId="77777777" w:rsidR="00C52559" w:rsidRPr="00C52559" w:rsidRDefault="00C52559" w:rsidP="00C52559">
            <w:r w:rsidRPr="00C52559">
              <w:rPr>
                <w:b/>
                <w:bCs/>
              </w:rPr>
              <w:t>LTESNKKFL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D714E" w14:textId="77777777" w:rsidR="00C52559" w:rsidRPr="00C52559" w:rsidRDefault="00C52559" w:rsidP="00C52559">
            <w:r w:rsidRPr="00C52559">
              <w:rPr>
                <w:b/>
                <w:bCs/>
              </w:rPr>
              <w:t>A0101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108A83" w14:textId="77777777" w:rsidR="00C52559" w:rsidRPr="00C52559" w:rsidRDefault="00C52559" w:rsidP="00C52559">
            <w:r w:rsidRPr="00C52559">
              <w:rPr>
                <w:b/>
                <w:bCs/>
              </w:rPr>
              <w:t>99.93%</w:t>
            </w:r>
          </w:p>
        </w:tc>
      </w:tr>
      <w:tr w:rsidR="00C52559" w:rsidRPr="00C52559" w14:paraId="3CB63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8E90AF" w14:textId="77777777" w:rsidR="00C52559" w:rsidRPr="00C52559" w:rsidRDefault="00C52559" w:rsidP="00C52559">
            <w:r w:rsidRPr="00C52559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516537" w14:textId="77777777" w:rsidR="00C52559" w:rsidRPr="00C52559" w:rsidRDefault="00C52559" w:rsidP="00C52559">
            <w:r w:rsidRPr="00C52559">
              <w:t>1140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4B38A" w14:textId="77777777" w:rsidR="00C52559" w:rsidRPr="00C52559" w:rsidRDefault="00C52559" w:rsidP="00C52559">
            <w:r w:rsidRPr="00C52559">
              <w:rPr>
                <w:b/>
                <w:bCs/>
              </w:rPr>
              <w:t>QPELDSFKE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896B1" w14:textId="77777777" w:rsidR="00C52559" w:rsidRPr="00C52559" w:rsidRDefault="00C52559" w:rsidP="00C52559">
            <w:r w:rsidRPr="00C52559">
              <w:rPr>
                <w:b/>
                <w:bCs/>
              </w:rPr>
              <w:t>A0101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09CACF" w14:textId="77777777" w:rsidR="00C52559" w:rsidRPr="00C52559" w:rsidRDefault="00C52559" w:rsidP="00C52559">
            <w:r w:rsidRPr="00C52559">
              <w:rPr>
                <w:b/>
                <w:bCs/>
              </w:rPr>
              <w:t>99.91%</w:t>
            </w:r>
          </w:p>
        </w:tc>
      </w:tr>
    </w:tbl>
    <w:p w14:paraId="725ECE09" w14:textId="77777777" w:rsidR="00C52559" w:rsidRDefault="00C52559">
      <w:pPr>
        <w:rPr>
          <w:lang w:val="en-US"/>
        </w:rPr>
      </w:pPr>
    </w:p>
    <w:p w14:paraId="1E03E965" w14:textId="342093E6" w:rsidR="00C52559" w:rsidRPr="00C52559" w:rsidRDefault="00C52559" w:rsidP="00C52559">
      <w:pPr>
        <w:rPr>
          <w:lang w:val="en-US"/>
        </w:rPr>
      </w:pPr>
      <w:r w:rsidRPr="00C52559">
        <w:rPr>
          <w:b/>
          <w:bCs/>
        </w:rPr>
        <w:t>Findings:</w:t>
      </w:r>
      <w:r w:rsidRPr="00C52559">
        <w:t xml:space="preserve"> Interestingly, all three top-ranked peptides are predicted with extremely high confidence to be detected by the </w:t>
      </w:r>
      <w:r w:rsidRPr="00C52559">
        <w:rPr>
          <w:b/>
          <w:bCs/>
        </w:rPr>
        <w:t>A0101</w:t>
      </w:r>
      <w:r w:rsidRPr="00C52559">
        <w:t xml:space="preserve"> allele. The "overall positive score" for these candidates was approximately </w:t>
      </w:r>
      <w:r w:rsidRPr="00C52559">
        <w:rPr>
          <w:b/>
          <w:bCs/>
        </w:rPr>
        <w:t>0.1666</w:t>
      </w:r>
      <w:r w:rsidRPr="00C52559">
        <w:t>, which represents a near-perfect prediction for one specific allele out of the six possible positive classes</w:t>
      </w:r>
      <w:r>
        <w:rPr>
          <w:lang w:val="en-US"/>
        </w:rPr>
        <w:t>.</w:t>
      </w:r>
    </w:p>
    <w:sectPr w:rsidR="00C52559" w:rsidRPr="00C5255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E0B1D"/>
    <w:multiLevelType w:val="multilevel"/>
    <w:tmpl w:val="0FCA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72B7A"/>
    <w:multiLevelType w:val="multilevel"/>
    <w:tmpl w:val="4806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E02F51"/>
    <w:multiLevelType w:val="multilevel"/>
    <w:tmpl w:val="EC8C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B335A"/>
    <w:multiLevelType w:val="multilevel"/>
    <w:tmpl w:val="85FC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FC7ADD"/>
    <w:multiLevelType w:val="multilevel"/>
    <w:tmpl w:val="A1ACB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469881">
    <w:abstractNumId w:val="0"/>
  </w:num>
  <w:num w:numId="2" w16cid:durableId="1613901112">
    <w:abstractNumId w:val="1"/>
  </w:num>
  <w:num w:numId="3" w16cid:durableId="793712470">
    <w:abstractNumId w:val="2"/>
  </w:num>
  <w:num w:numId="4" w16cid:durableId="1711608408">
    <w:abstractNumId w:val="4"/>
  </w:num>
  <w:num w:numId="5" w16cid:durableId="14277258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07"/>
    <w:rsid w:val="003951D9"/>
    <w:rsid w:val="003F2E8B"/>
    <w:rsid w:val="00BF17E5"/>
    <w:rsid w:val="00C52559"/>
    <w:rsid w:val="00D54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7A0A"/>
  <w15:chartTrackingRefBased/>
  <w15:docId w15:val="{AB98ED34-527C-427F-8EF8-CA9A62FA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559"/>
  </w:style>
  <w:style w:type="paragraph" w:styleId="Heading1">
    <w:name w:val="heading 1"/>
    <w:basedOn w:val="Normal"/>
    <w:next w:val="Normal"/>
    <w:link w:val="Heading1Char"/>
    <w:uiPriority w:val="9"/>
    <w:qFormat/>
    <w:rsid w:val="00D54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4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729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Amiel Wreschner</dc:creator>
  <cp:keywords/>
  <dc:description/>
  <cp:lastModifiedBy>Amiel Wreschner</cp:lastModifiedBy>
  <cp:revision>3</cp:revision>
  <dcterms:created xsi:type="dcterms:W3CDTF">2026-04-16T21:26:00Z</dcterms:created>
  <dcterms:modified xsi:type="dcterms:W3CDTF">2026-04-16T21:43:00Z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9349d10f-7b9c-465c-bacf-27a43da3c6ae</vt:lpwstr>
  </property>
</Properties>
</file>