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40" w:lineRule="auto"/>
        <w:ind w:left="720" w:hanging="360"/>
        <w:rPr>
          <w:b w:val="1"/>
          <w:sz w:val="46"/>
          <w:szCs w:val="46"/>
        </w:rPr>
      </w:pPr>
      <w:bookmarkStart w:colFirst="0" w:colLast="0" w:name="_ot83wudciew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📘 AutoPartsPro Schema Rationale and ER Diagram (Updated)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0" w:before="0" w:line="240" w:lineRule="auto"/>
        <w:ind w:left="720" w:hanging="360"/>
        <w:rPr>
          <w:b w:val="1"/>
          <w:sz w:val="34"/>
          <w:szCs w:val="34"/>
        </w:rPr>
      </w:pPr>
      <w:bookmarkStart w:colFirst="0" w:colLast="0" w:name="_3od5j6t9nh2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🎯 Purpose</w:t>
      </w:r>
    </w:p>
    <w:p w:rsidR="00000000" w:rsidDel="00000000" w:rsidP="00000000" w:rsidRDefault="00000000" w:rsidRPr="00000000" w14:paraId="0000000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This document explains the purpose of each table in the AutoPartsPro schema, the design rationale behind it, and how it relates to other tables. It also includes a complete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dbdiagram.io</w:t>
      </w:r>
      <w:r w:rsidDel="00000000" w:rsidR="00000000" w:rsidRPr="00000000">
        <w:rPr>
          <w:rtl w:val="0"/>
        </w:rPr>
        <w:t xml:space="preserve">-compatible schema.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0" w:before="0" w:line="240" w:lineRule="auto"/>
        <w:ind w:left="720" w:hanging="360"/>
        <w:rPr>
          <w:b w:val="1"/>
          <w:sz w:val="34"/>
          <w:szCs w:val="34"/>
        </w:rPr>
      </w:pPr>
      <w:bookmarkStart w:colFirst="0" w:colLast="0" w:name="_9gntomaoc7bb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📦 Tables and Rationale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jb7ycam7xvr3" w:id="3"/>
      <w:bookmarkEnd w:id="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customers</w:t>
      </w:r>
    </w:p>
    <w:p w:rsidR="00000000" w:rsidDel="00000000" w:rsidP="00000000" w:rsidRDefault="00000000" w:rsidRPr="00000000" w14:paraId="0000000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Stores basic customer data.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vehicles.customer_id → customers.id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customer_orders.customer_id → customers.id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tuzbqrs2nka1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vehicle_types</w:t>
      </w:r>
    </w:p>
    <w:p w:rsidR="00000000" w:rsidDel="00000000" w:rsidP="00000000" w:rsidRDefault="00000000" w:rsidRPr="00000000" w14:paraId="0000000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Reference table for reusable vehicle configurations (make, model, year, version).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vehicles.vehicle_type_id → vehicle_types.id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5tt7wigffnq" w:id="5"/>
      <w:bookmarkEnd w:id="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vehicles</w:t>
      </w:r>
    </w:p>
    <w:p w:rsidR="00000000" w:rsidDel="00000000" w:rsidP="00000000" w:rsidRDefault="00000000" w:rsidRPr="00000000" w14:paraId="0000000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Represents a physical vehicle owned by a customer.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license_plate</w:t>
      </w:r>
      <w:r w:rsidDel="00000000" w:rsidR="00000000" w:rsidRPr="00000000">
        <w:rPr>
          <w:rtl w:val="0"/>
        </w:rPr>
        <w:t xml:space="preserve"> and optional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vehicle_type_id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customer_orders.vehicle_id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qt35yeufaax7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skus</w:t>
      </w:r>
    </w:p>
    <w:p w:rsidR="00000000" w:rsidDel="00000000" w:rsidP="00000000" w:rsidRDefault="00000000" w:rsidRPr="00000000" w14:paraId="0000001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Standard part identifiers that group interchangeable part instances.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Includes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at SKU level.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used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job_parts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ucnmjl4uef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parts</w:t>
      </w:r>
    </w:p>
    <w:p w:rsidR="00000000" w:rsidDel="00000000" w:rsidP="00000000" w:rsidRDefault="00000000" w:rsidRPr="00000000" w14:paraId="0000001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Individual part instances with creation date and inventory status.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Now simplified to reflect instantiation only.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sku_id</w:t>
      </w:r>
      <w:r w:rsidDel="00000000" w:rsidR="00000000" w:rsidRPr="00000000">
        <w:rPr>
          <w:rtl w:val="0"/>
        </w:rPr>
        <w:t xml:space="preserve">, used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part_market_data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vehicle_parts_catalog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un9zxfgeole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part_market_data</w:t>
      </w:r>
    </w:p>
    <w:p w:rsidR="00000000" w:rsidDel="00000000" w:rsidP="00000000" w:rsidRDefault="00000000" w:rsidRPr="00000000" w14:paraId="0000001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Tracks economic data for each specific part.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part_id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hdknyia2c5t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misc_settings</w:t>
      </w:r>
    </w:p>
    <w:p w:rsidR="00000000" w:rsidDel="00000000" w:rsidP="00000000" w:rsidRDefault="00000000" w:rsidRPr="00000000" w14:paraId="0000001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System-wide constants for cost calculation and warehouse assumptions.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73abrlrk33t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inventory_constraints</w:t>
      </w:r>
    </w:p>
    <w:p w:rsidR="00000000" w:rsidDel="00000000" w:rsidP="00000000" w:rsidRDefault="00000000" w:rsidRPr="00000000" w14:paraId="0000001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Represents reusable constraints for storage capacity and cost.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9yjqzm5alkz3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inventory</w:t>
      </w:r>
    </w:p>
    <w:p w:rsidR="00000000" w:rsidDel="00000000" w:rsidP="00000000" w:rsidRDefault="00000000" w:rsidRPr="00000000" w14:paraId="0000002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Tracks quantity and date of entry for each SKU in stock.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inventory_constraints_id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4gs4aj0zrqb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vehicle_parts_catalog</w:t>
      </w:r>
    </w:p>
    <w:p w:rsidR="00000000" w:rsidDel="00000000" w:rsidP="00000000" w:rsidRDefault="00000000" w:rsidRPr="00000000" w14:paraId="0000002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Maps compatible parts to vehicle types.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Composite PK: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(vehicle_type_id, part_id)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3g9eydnge81" w:id="13"/>
      <w:bookmarkEnd w:id="13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customer_orders</w:t>
      </w:r>
    </w:p>
    <w:p w:rsidR="00000000" w:rsidDel="00000000" w:rsidP="00000000" w:rsidRDefault="00000000" w:rsidRPr="00000000" w14:paraId="0000002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Captures the customer’s description of what needs service.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vehicle_id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a92ix0jflz6i" w:id="14"/>
      <w:bookmarkEnd w:id="14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workshop_orders</w:t>
      </w:r>
    </w:p>
    <w:p w:rsidR="00000000" w:rsidDel="00000000" w:rsidP="00000000" w:rsidRDefault="00000000" w:rsidRPr="00000000" w14:paraId="0000002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Represents the workshop’s formal repair/service response.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customer_order_id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order_jobs.order_id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u2v6qzusi0f8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jobs</w:t>
      </w:r>
    </w:p>
    <w:p w:rsidR="00000000" w:rsidDel="00000000" w:rsidP="00000000" w:rsidRDefault="00000000" w:rsidRPr="00000000" w14:paraId="0000002C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Represents a unit of work to be performed.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Reverted to use inline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job_type</w:t>
      </w:r>
      <w:r w:rsidDel="00000000" w:rsidR="00000000" w:rsidRPr="00000000">
        <w:rPr>
          <w:rtl w:val="0"/>
        </w:rPr>
        <w:t xml:space="preserve"> enum instead of FK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used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order_jobs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job_parts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w5xxfhqxzuu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order_jobs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Join table between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workshop_orders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Useful for many-to-many support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ricvc7l4ojr3" w:id="17"/>
      <w:bookmarkEnd w:id="1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job_parts</w:t>
      </w:r>
    </w:p>
    <w:p w:rsidR="00000000" w:rsidDel="00000000" w:rsidP="00000000" w:rsidRDefault="00000000" w:rsidRPr="00000000" w14:paraId="0000003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Links jobs to the SKUs they consume.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job_id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sku_id</w:t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0" w:before="0" w:line="240" w:lineRule="auto"/>
        <w:ind w:left="720" w:hanging="360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x9acsk88g9ci" w:id="18"/>
      <w:bookmarkEnd w:id="1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profit_loss</w:t>
      </w:r>
    </w:p>
    <w:p w:rsidR="00000000" w:rsidDel="00000000" w:rsidP="00000000" w:rsidRDefault="00000000" w:rsidRPr="00000000" w14:paraId="0000003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Tracks financial performance per workshop order.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Relations: </w:t>
      </w:r>
      <w:r w:rsidDel="00000000" w:rsidR="00000000" w:rsidRPr="00000000">
        <w:rPr>
          <w:rFonts w:ascii="Nova Mono" w:cs="Nova Mono" w:eastAsia="Nova Mono" w:hAnsi="Nova Mono"/>
          <w:color w:val="188038"/>
          <w:rtl w:val="0"/>
        </w:rPr>
        <w:t xml:space="preserve">order_id → workshop_orders.id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