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PE95 séance 1, mercredi 03/10 : 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Durant cette première séance nous avons mis au clair les objectifs du PE et les potentielles techniques qui nous permettraient de les remplir.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Mis en commun des lectures de documents que vous nous avez fournis la semaine dernière, mais aussi de documents supplémentaires. Nous avons alors décidé de faire les prédictions sur la </w:t>
      </w:r>
      <w:r w:rsidDel="00000000" w:rsidR="00000000" w:rsidRPr="00000000">
        <w:rPr>
          <w:b w:val="1"/>
          <w:rtl w:val="0"/>
        </w:rPr>
        <w:t xml:space="preserve">BPL (Barclays Premier League</w:t>
      </w:r>
      <w:r w:rsidDel="00000000" w:rsidR="00000000" w:rsidRPr="00000000">
        <w:rPr>
          <w:rtl w:val="0"/>
        </w:rPr>
        <w:t xml:space="preserve"> anglaise). Prise en main du </w:t>
      </w:r>
      <w:r w:rsidDel="00000000" w:rsidR="00000000" w:rsidRPr="00000000">
        <w:rPr>
          <w:b w:val="1"/>
          <w:rtl w:val="0"/>
        </w:rPr>
        <w:t xml:space="preserve">module pandas</w:t>
      </w:r>
      <w:r w:rsidDel="00000000" w:rsidR="00000000" w:rsidRPr="00000000">
        <w:rPr>
          <w:rtl w:val="0"/>
        </w:rPr>
        <w:t xml:space="preserve"> de python, ébauche d’un premier code qui se base sur le calcul de paramètres évoqués dans les documents pour le </w:t>
      </w:r>
      <w:r w:rsidDel="00000000" w:rsidR="00000000" w:rsidRPr="00000000">
        <w:rPr>
          <w:b w:val="1"/>
          <w:rtl w:val="0"/>
        </w:rPr>
        <w:t xml:space="preserve">coeff lambda</w:t>
      </w:r>
      <w:r w:rsidDel="00000000" w:rsidR="00000000" w:rsidRPr="00000000">
        <w:rPr>
          <w:rtl w:val="0"/>
        </w:rPr>
        <w:t xml:space="preserve"> dans la </w:t>
      </w:r>
      <w:r w:rsidDel="00000000" w:rsidR="00000000" w:rsidRPr="00000000">
        <w:rPr>
          <w:b w:val="1"/>
          <w:rtl w:val="0"/>
        </w:rPr>
        <w:t xml:space="preserve">loi de Poisson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Calculer la force d'attaque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Nombre total de buts marqués à domicile dans la saison/nombre de matchs (dans la saison)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Nombre total de buts marqués à l'extérieur dans la saison/nombre de matchs (dans la saison)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Le rapport entre la moyenne d'une équipe et celle de la ligue constitue la </w:t>
      </w:r>
      <w:r w:rsidDel="00000000" w:rsidR="00000000" w:rsidRPr="00000000">
        <w:rPr>
          <w:b w:val="1"/>
          <w:rtl w:val="0"/>
        </w:rPr>
        <w:t xml:space="preserve">« force d'attaque 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Calculer le potentiel de défense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Nombre moyen de buts concédés à domicile : 1,207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Nombre moyen de buts concédés à l'extérieur : 1,492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Le rapport entre la moyenne d'une équipe et celle de la ligue constitue le </w:t>
      </w:r>
      <w:r w:rsidDel="00000000" w:rsidR="00000000" w:rsidRPr="00000000">
        <w:rPr>
          <w:b w:val="1"/>
          <w:rtl w:val="0"/>
        </w:rPr>
        <w:t xml:space="preserve">« potentiel de défense 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Travail sur un fichier excel provenant du site football-data pour les stats de BPL 17/18.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Rédaction d’un questionnaire destiné au public pour sonder ce qui motive leurs paris.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Nous avons aussi déjà pensé à des facteurs qui pourraient entrer en compte dans le calcul du facteur lambda une fois que notre code sera mieux avancé.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Objectifs de la prochaine séance :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-finir le programme python pour obtenir des premiers résultats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-voir les retours du questionnaire pour le faire évoluer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-continuer la prise en main de pandas notamment dans l’optique de mettre nos résultats en forme dans un tableau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-étudier plus précisément les méthodes du notebook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-mieux définir en début de séance les rôles de chacun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-réfléchir à la nécessité d’étudier d’autres jeux de données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