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b/>
          <w:color w:val="003366"/>
          <w:sz w:val="40"/>
        </w:rPr>
        <w:t>Cotización Procesada: 1160921926000K</w:t>
      </w:r>
    </w:p>
    <w:p>
      <w:r>
        <w:rPr>
          <w:b/>
        </w:rPr>
        <w:t xml:space="preserve">Fecha: </w:t>
      </w:r>
      <w:r>
        <w:rPr>
          <w:rFonts w:ascii="Calibri" w:hAnsi="Calibri"/>
          <w:sz w:val="24"/>
        </w:rPr>
        <w:t>11/03/2026 15:02</w:t>
      </w:r>
    </w:p>
    <w:p>
      <w:r>
        <w:rPr>
          <w:b/>
        </w:rPr>
        <w:t xml:space="preserve">Estado: </w:t>
      </w:r>
      <w:r>
        <w:rPr>
          <w:rFonts w:ascii="Calibri" w:hAnsi="Calibri"/>
          <w:b/>
          <w:color w:val="008000"/>
          <w:sz w:val="24"/>
        </w:rPr>
        <w:t>PROCESADA EXITOSAMENTE</w:t>
      </w:r>
    </w:p>
    <w:p>
      <w:r>
        <w:rPr>
          <w:b/>
        </w:rPr>
        <w:t xml:space="preserve">Entrega Cliente: </w:t>
      </w:r>
      <w:r>
        <w:rPr>
          <w:rFonts w:ascii="Calibri" w:hAnsi="Calibri"/>
          <w:color w:val="008000"/>
          <w:sz w:val="24"/>
        </w:rPr>
        <w:t>Sí</w:t>
      </w:r>
    </w:p>
    <w:p>
      <w:r>
        <w:rPr>
          <w:b/>
        </w:rPr>
        <w:t xml:space="preserve">Tipo Entrega: </w:t>
      </w:r>
      <w:r>
        <w:rPr>
          <w:rFonts w:ascii="Calibri" w:hAnsi="Calibri"/>
          <w:sz w:val="24"/>
        </w:rPr>
        <w:t>cliente llevará</w:t>
      </w:r>
    </w:p>
    <w:p/>
    <w:p>
      <w:pPr>
        <w:pStyle w:val="Heading1"/>
      </w:pPr>
      <w:r>
        <w:rPr>
          <w:rFonts w:ascii="Calibri" w:hAnsi="Calibri"/>
          <w:color w:val="003366"/>
        </w:rPr>
        <w:t>Evidencias del Procesamiento</w:t>
      </w:r>
    </w:p>
    <w:p>
      <w:r>
        <w:rPr>
          <w:rFonts w:ascii="Calibri" w:hAnsi="Calibri"/>
          <w:b/>
          <w:color w:val="003366"/>
          <w:sz w:val="28"/>
        </w:rPr>
        <w:t>Paso 1: Dashboard principal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_02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2: Formulario orden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_04_formulario_ord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3: Pantalla garantías - Item 1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_07_pantalla_garantias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4: Item 1 con garantías procesadas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_06_item_con_garantias_procesadas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5: Antes de enlazar cliente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_06_item_con_garantias_procesadas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6: Formulario cliente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_13_formulario_clien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7: Cliente ingresado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_14_cliente_ingresa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8: Después primer Next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_15_primer_nex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9: Después segundo Next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_16_segundo_nex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10: Antes de configurar entrega cliente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_16_segundo_nex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11: Menú Transaction Options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_18_menu_transaction_op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12: Formulario de entrega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_19_formulario_entreg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13: Antes de finalizar cotización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_17_antes_finaliz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14: Antes de click finalizar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_17_antes_finaliz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15: Proceso print completado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_21_print_completad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Calibri" w:hAnsi="Calibri"/>
          <w:i/>
          <w:color w:val="646464"/>
          <w:sz w:val="20"/>
        </w:rPr>
        <w:t xml:space="preserve"> by ELISEO AMILCAR LOPEZ - 11/03/2026 15:02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