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Evidencias del Proceso</w:t>
      </w:r>
    </w:p>
    <w:p>
      <w:pPr>
        <w:pStyle w:val="Heading2"/>
      </w:pPr>
      <w:r>
        <w:t>1. Pantalla de Mantenimiento de SKU</w:t>
      </w:r>
    </w:p>
    <w:p>
      <w:r>
        <w:rPr>
          <w:sz w:val="22"/>
        </w:rPr>
        <w:t xml:space="preserve">Acceso a la pantalla de Mantenimiento de SKU donde se buscará el ítem </w:t>
      </w:r>
      <w:r>
        <w:rPr>
          <w:b/>
          <w:color w:val="0066CC"/>
          <w:sz w:val="22"/>
        </w:rPr>
        <w:t>121212</w:t>
      </w:r>
      <w:r>
        <w:rPr>
          <w:sz w:val="22"/>
        </w:rPr>
        <w:t>:</w:t>
      </w:r>
    </w:p>
    <w:p>
      <w:r>
        <w:drawing>
          <wp:inline xmlns:a="http://schemas.openxmlformats.org/drawingml/2006/main" xmlns:pic="http://schemas.openxmlformats.org/drawingml/2006/picture">
            <wp:extent cx="5486400" cy="24203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mantenimiento_inicial_1212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03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 Ingreso del SKU</w:t>
      </w:r>
    </w:p>
    <w:p>
      <w:r>
        <w:rPr>
          <w:sz w:val="22"/>
        </w:rPr>
        <w:t>Se ingresa el número de SKU '</w:t>
      </w:r>
      <w:r>
        <w:rPr>
          <w:b/>
          <w:color w:val="0066CC"/>
          <w:sz w:val="22"/>
        </w:rPr>
        <w:t>121212</w:t>
      </w:r>
      <w:r>
        <w:rPr>
          <w:sz w:val="22"/>
        </w:rPr>
        <w:t xml:space="preserve">' en el campo de búsqueda </w:t>
      </w:r>
      <w:r>
        <w:rPr>
          <w:i/>
          <w:color w:val="808080"/>
          <w:sz w:val="22"/>
        </w:rPr>
        <w:t>skuNumber</w:t>
      </w:r>
      <w:r>
        <w:rPr>
          <w:sz w:val="22"/>
        </w:rPr>
        <w:t>:</w:t>
      </w:r>
    </w:p>
    <w:p>
      <w:r>
        <w:drawing>
          <wp:inline xmlns:a="http://schemas.openxmlformats.org/drawingml/2006/main" xmlns:pic="http://schemas.openxmlformats.org/drawingml/2006/picture">
            <wp:extent cx="5486400" cy="24203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sku_ingresado_12121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03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 Tabla de Resultados</w:t>
      </w:r>
    </w:p>
    <w:p>
      <w:r>
        <w:rPr>
          <w:sz w:val="22"/>
        </w:rPr>
        <w:t xml:space="preserve">La tabla muestra los resultados encontrados para el SKU </w:t>
      </w:r>
      <w:r>
        <w:rPr>
          <w:b/>
          <w:color w:val="0066CC"/>
          <w:sz w:val="22"/>
        </w:rPr>
        <w:t>121212</w:t>
      </w:r>
      <w:r>
        <w:rPr>
          <w:sz w:val="22"/>
        </w:rPr>
        <w:t>:</w:t>
      </w:r>
    </w:p>
    <w:p>
      <w:r>
        <w:drawing>
          <wp:inline xmlns:a="http://schemas.openxmlformats.org/drawingml/2006/main" xmlns:pic="http://schemas.openxmlformats.org/drawingml/2006/picture">
            <wp:extent cx="5486400" cy="24203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tabla_resultados_1212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03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4. Opciones de Locación Desplegadas</w:t>
      </w:r>
    </w:p>
    <w:p>
      <w:r>
        <w:rPr>
          <w:sz w:val="22"/>
        </w:rPr>
        <w:t xml:space="preserve">Al pasar el cursor sobre </w:t>
      </w:r>
      <w:r>
        <w:rPr>
          <w:b/>
          <w:color w:val="CC6600"/>
          <w:sz w:val="22"/>
        </w:rPr>
        <w:t>'Locaciones Específicas'</w:t>
      </w:r>
      <w:r>
        <w:rPr>
          <w:sz w:val="22"/>
        </w:rPr>
        <w:t>, se despliegan las opciones disponibles:</w:t>
      </w:r>
    </w:p>
    <w:p>
      <w:r>
        <w:drawing>
          <wp:inline xmlns:a="http://schemas.openxmlformats.org/drawingml/2006/main" xmlns:pic="http://schemas.openxmlformats.org/drawingml/2006/picture">
            <wp:extent cx="5486400" cy="24203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opciones_location_desplegadas_12121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03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 Selección de Locación</w:t>
      </w:r>
    </w:p>
    <w:p>
      <w:r>
        <w:rPr>
          <w:sz w:val="22"/>
        </w:rPr>
        <w:t xml:space="preserve">Se selecciona la locación: </w:t>
      </w:r>
      <w:r>
        <w:rPr>
          <w:b/>
          <w:color w:val="009900"/>
          <w:sz w:val="22"/>
        </w:rPr>
        <w:t>628390-02-01-000-000</w:t>
      </w:r>
    </w:p>
    <w:p>
      <w:r>
        <w:drawing>
          <wp:inline xmlns:a="http://schemas.openxmlformats.org/drawingml/2006/main" xmlns:pic="http://schemas.openxmlformats.org/drawingml/2006/picture">
            <wp:extent cx="5486400" cy="24203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opcion_seleccionada_12121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03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6. Resultado en Pestaña 'Donde'</w:t>
      </w:r>
    </w:p>
    <w:p>
      <w:r>
        <w:rPr>
          <w:sz w:val="22"/>
        </w:rPr>
        <w:t xml:space="preserve">Se accede a la pestaña </w:t>
      </w:r>
      <w:r>
        <w:rPr>
          <w:b/>
          <w:color w:val="990099"/>
          <w:sz w:val="22"/>
        </w:rPr>
        <w:t>'Donde'</w:t>
      </w:r>
      <w:r>
        <w:rPr>
          <w:sz w:val="22"/>
        </w:rPr>
        <w:t xml:space="preserve"> y se verifica que se muestren datos en la tabla:</w:t>
      </w:r>
    </w:p>
    <w:p>
      <w:r>
        <w:drawing>
          <wp:inline xmlns:a="http://schemas.openxmlformats.org/drawingml/2006/main" xmlns:pic="http://schemas.openxmlformats.org/drawingml/2006/picture">
            <wp:extent cx="5486400" cy="24203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donde_resultado_12121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03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8000"/>
          <w:sz w:val="28"/>
        </w:rPr>
        <w:t>✓ RESULTADO: PRUEBA VÁLIDA - Se muestran datos en la tabla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