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69C2" w:rsidRPr="002969C2" w:rsidRDefault="002969C2" w:rsidP="002969C2">
      <w:pPr>
        <w:pStyle w:val="Ttulo1"/>
        <w:jc w:val="both"/>
        <w:rPr>
          <w:rFonts w:cs="Times New Roman"/>
          <w:b w:val="0"/>
          <w:lang w:val="pt-PT"/>
        </w:rPr>
      </w:pPr>
      <w:bookmarkStart w:id="0" w:name="_Toc232004159"/>
      <w:r w:rsidRPr="002969C2">
        <w:rPr>
          <w:rFonts w:cs="Times New Roman"/>
          <w:lang w:val="pt-PT"/>
        </w:rPr>
        <w:t>2 PROBLEMATIZAÇÃO</w:t>
      </w:r>
      <w:bookmarkEnd w:id="0"/>
    </w:p>
    <w:p w:rsidR="002969C2" w:rsidRPr="002969C2" w:rsidRDefault="002969C2" w:rsidP="002969C2">
      <w:pPr>
        <w:spacing w:line="360" w:lineRule="auto"/>
        <w:jc w:val="both"/>
        <w:rPr>
          <w:color w:val="000000" w:themeColor="text1"/>
          <w:lang w:val="pt-PT"/>
        </w:rPr>
      </w:pPr>
      <w:r w:rsidRPr="002969C2">
        <w:rPr>
          <w:color w:val="000000" w:themeColor="text1"/>
          <w:lang w:val="pt-PT"/>
        </w:rPr>
        <w:t xml:space="preserve">No caso do presente trabalho, a problematização assenta na constatação de um paradoxo evidente: apesar das sucessivas reformas administrativas implementadas em Moçambique nas últimas décadas, o mau atendimento na administração pública continua a ser uma realidade quotidiana para a maioria dos cidadãos moçambicanos. Este cenário levanta sérias interrogações sobre a eficácia real dos modelos de gestão pública adotados. De acordo com </w:t>
      </w:r>
      <w:proofErr w:type="spellStart"/>
      <w:r w:rsidRPr="002969C2">
        <w:rPr>
          <w:color w:val="000000" w:themeColor="text1"/>
          <w:lang w:val="pt-PT"/>
        </w:rPr>
        <w:t>Macuane</w:t>
      </w:r>
      <w:proofErr w:type="spellEnd"/>
      <w:r w:rsidRPr="002969C2">
        <w:rPr>
          <w:color w:val="000000" w:themeColor="text1"/>
          <w:lang w:val="pt-PT"/>
        </w:rPr>
        <w:t xml:space="preserve"> (2012), as reformas do sector público em Moçambique sofrem frequentemente de uma desconexão profunda entre a </w:t>
      </w:r>
      <w:proofErr w:type="spellStart"/>
      <w:r w:rsidRPr="002969C2">
        <w:rPr>
          <w:color w:val="000000" w:themeColor="text1"/>
          <w:lang w:val="pt-PT"/>
        </w:rPr>
        <w:t>adopção</w:t>
      </w:r>
      <w:proofErr w:type="spellEnd"/>
      <w:r w:rsidRPr="002969C2">
        <w:rPr>
          <w:color w:val="000000" w:themeColor="text1"/>
          <w:lang w:val="pt-PT"/>
        </w:rPr>
        <w:t xml:space="preserve"> de modelos institucionais modernos e a construção </w:t>
      </w:r>
      <w:proofErr w:type="spellStart"/>
      <w:r w:rsidRPr="002969C2">
        <w:rPr>
          <w:color w:val="000000" w:themeColor="text1"/>
          <w:lang w:val="pt-PT"/>
        </w:rPr>
        <w:t>efectiva</w:t>
      </w:r>
      <w:proofErr w:type="spellEnd"/>
      <w:r w:rsidRPr="002969C2">
        <w:rPr>
          <w:color w:val="000000" w:themeColor="text1"/>
          <w:lang w:val="pt-PT"/>
        </w:rPr>
        <w:t xml:space="preserve"> de práticas administrativas no terreno. Esta lacuna sugere que a mera transposição de normativos legais não tem sido suficiente para alterar a cultura organizacional enraizada nas instituições de atendimento ao público.</w:t>
      </w:r>
    </w:p>
    <w:p w:rsidR="002969C2" w:rsidRPr="002969C2" w:rsidRDefault="002969C2" w:rsidP="002969C2">
      <w:pPr>
        <w:spacing w:before="240" w:line="360" w:lineRule="auto"/>
        <w:jc w:val="both"/>
        <w:rPr>
          <w:color w:val="000000" w:themeColor="text1"/>
          <w:lang w:val="pt-PT"/>
        </w:rPr>
      </w:pPr>
      <w:r w:rsidRPr="002969C2">
        <w:rPr>
          <w:color w:val="000000" w:themeColor="text1"/>
          <w:lang w:val="pt-PT"/>
        </w:rPr>
        <w:t xml:space="preserve">Desta forma, embora Moçambique disponha de um quadro legal e normativo relativamente robusto em matéria de administração pública sustentado pela Constituição da República de 2004, no seu artigo 249, que impõe o respeito pelos princípios da igualdade, legalidade, imparcialidade, ética, transparência e responsabilidade, e pelo Estatuto Geral dos Funcionários e Agentes do Estado (EGFAE), que define claramente os deveres de cortesia e prontidão, a realidade empírica afasta-se severamente destes padrões desejáveis. O quotidiano dos serviços públicos moçambicanos revela um cenário vasto de disfunções estruturais e comportamentais crónicas. Entre estas falhas, destacam-se as longas filas de espera sem organização logística adequada ou triagem que oriente o cidadão; a postura descortês, apática ou desrespeitosa por parte de alguns funcionários na linha de frente; e a exigência sistemática de pagamentos informais, a vulgar "Refresco", como mecanismo ilícito para acelerar processos ou garantir direitos básicos já previstos na lei. Soma-se a isto o grave défice de informação institucional sobre procedimentos e taxas, a morosidade excessiva na resposta a requerimentos, a inoperância ou ausência total de canais de reclamação seguros para os utentes, e práticas de discriminação ou favoritismo baseadas em redes de relações pessoais e nepotismo. </w:t>
      </w:r>
    </w:p>
    <w:p w:rsidR="002969C2" w:rsidRPr="002969C2" w:rsidRDefault="002969C2" w:rsidP="002969C2">
      <w:pPr>
        <w:spacing w:before="240" w:line="360" w:lineRule="auto"/>
        <w:jc w:val="both"/>
        <w:rPr>
          <w:color w:val="000000" w:themeColor="text1"/>
          <w:lang w:val="pt-PT"/>
        </w:rPr>
      </w:pPr>
      <w:r w:rsidRPr="002969C2">
        <w:rPr>
          <w:color w:val="000000" w:themeColor="text1"/>
          <w:lang w:val="pt-PT"/>
        </w:rPr>
        <w:t xml:space="preserve">Adicionalmente, a precariedade física das instalações e a total falta de acessibilidade para pessoas com deficiência agravam significativamente a exclusão dos utentes. Como bem </w:t>
      </w:r>
      <w:proofErr w:type="gramStart"/>
      <w:r w:rsidRPr="002969C2">
        <w:rPr>
          <w:color w:val="000000" w:themeColor="text1"/>
          <w:lang w:val="pt-PT"/>
        </w:rPr>
        <w:lastRenderedPageBreak/>
        <w:t>sintetiza Chichava</w:t>
      </w:r>
      <w:proofErr w:type="gramEnd"/>
      <w:r w:rsidRPr="002969C2">
        <w:rPr>
          <w:color w:val="000000" w:themeColor="text1"/>
          <w:lang w:val="pt-PT"/>
        </w:rPr>
        <w:t xml:space="preserve"> (2019), o percurso da reforma do sector público em Moçambique tem oscilado historicamente entre a retórica e a realidade, evidenciando que o discurso oficial de centralidade no cidadão coexiste com uma prática burocrática rígida e muitas vezes </w:t>
      </w:r>
      <w:proofErr w:type="spellStart"/>
      <w:r w:rsidRPr="002969C2">
        <w:rPr>
          <w:color w:val="000000" w:themeColor="text1"/>
          <w:lang w:val="pt-PT"/>
        </w:rPr>
        <w:t>patrimonialista</w:t>
      </w:r>
      <w:proofErr w:type="spellEnd"/>
      <w:r w:rsidRPr="002969C2">
        <w:rPr>
          <w:color w:val="000000" w:themeColor="text1"/>
          <w:lang w:val="pt-PT"/>
        </w:rPr>
        <w:t>.</w:t>
      </w:r>
    </w:p>
    <w:p w:rsidR="002969C2" w:rsidRPr="002969C2" w:rsidRDefault="002969C2" w:rsidP="002969C2">
      <w:pPr>
        <w:spacing w:before="240" w:line="360" w:lineRule="auto"/>
        <w:jc w:val="both"/>
        <w:rPr>
          <w:color w:val="000000" w:themeColor="text1"/>
          <w:lang w:val="pt-PT"/>
        </w:rPr>
      </w:pPr>
      <w:r w:rsidRPr="002969C2">
        <w:rPr>
          <w:color w:val="000000" w:themeColor="text1"/>
          <w:lang w:val="pt-PT"/>
        </w:rPr>
        <w:t xml:space="preserve">A gravidade e a verdadeira dimensão deste problema </w:t>
      </w:r>
      <w:proofErr w:type="spellStart"/>
      <w:r w:rsidRPr="002969C2">
        <w:rPr>
          <w:color w:val="000000" w:themeColor="text1"/>
          <w:lang w:val="pt-PT"/>
        </w:rPr>
        <w:t>reflectem-se</w:t>
      </w:r>
      <w:proofErr w:type="spellEnd"/>
      <w:r w:rsidRPr="002969C2">
        <w:rPr>
          <w:color w:val="000000" w:themeColor="text1"/>
          <w:lang w:val="pt-PT"/>
        </w:rPr>
        <w:t xml:space="preserve"> </w:t>
      </w:r>
      <w:proofErr w:type="spellStart"/>
      <w:r w:rsidRPr="002969C2">
        <w:rPr>
          <w:color w:val="000000" w:themeColor="text1"/>
          <w:lang w:val="pt-PT"/>
        </w:rPr>
        <w:t>directamente</w:t>
      </w:r>
      <w:proofErr w:type="spellEnd"/>
      <w:r w:rsidRPr="002969C2">
        <w:rPr>
          <w:color w:val="000000" w:themeColor="text1"/>
          <w:lang w:val="pt-PT"/>
        </w:rPr>
        <w:t xml:space="preserve"> em múltiplos indicadores governamentais e sociais. O Índice de </w:t>
      </w:r>
      <w:proofErr w:type="spellStart"/>
      <w:r w:rsidRPr="002969C2">
        <w:rPr>
          <w:color w:val="000000" w:themeColor="text1"/>
          <w:lang w:val="pt-PT"/>
        </w:rPr>
        <w:t>Percepção</w:t>
      </w:r>
      <w:proofErr w:type="spellEnd"/>
      <w:r w:rsidRPr="002969C2">
        <w:rPr>
          <w:color w:val="000000" w:themeColor="text1"/>
          <w:lang w:val="pt-PT"/>
        </w:rPr>
        <w:t xml:space="preserve"> da Corrupção da Transparência Internacional classifica Moçambique de forma consistente abaixo da média africana, ilustrando a </w:t>
      </w:r>
      <w:proofErr w:type="spellStart"/>
      <w:r w:rsidRPr="002969C2">
        <w:rPr>
          <w:color w:val="000000" w:themeColor="text1"/>
          <w:lang w:val="pt-PT"/>
        </w:rPr>
        <w:t>percepção</w:t>
      </w:r>
      <w:proofErr w:type="spellEnd"/>
      <w:r w:rsidRPr="002969C2">
        <w:rPr>
          <w:color w:val="000000" w:themeColor="text1"/>
          <w:lang w:val="pt-PT"/>
        </w:rPr>
        <w:t xml:space="preserve"> de uma corrupção generalizada nas instituições do Estado. Do mesmo modo, dados extraídos do Inquérito de Indicadores Múltiplos e de Saúde (IMASIDA) apontam para um fenómeno sociológico alarmante: uma parte expressiva da população evita voluntariamente recorrer a serviços públicos formais devido à antecipação de humilhações, extorsões ou barreiras no atendimento. </w:t>
      </w:r>
    </w:p>
    <w:p w:rsidR="002969C2" w:rsidRPr="002969C2" w:rsidRDefault="002969C2" w:rsidP="002969C2">
      <w:pPr>
        <w:spacing w:before="240" w:after="240" w:line="360" w:lineRule="auto"/>
        <w:jc w:val="both"/>
        <w:rPr>
          <w:color w:val="000000" w:themeColor="text1"/>
          <w:lang w:val="pt-PT"/>
        </w:rPr>
      </w:pPr>
      <w:r w:rsidRPr="002969C2">
        <w:rPr>
          <w:color w:val="000000" w:themeColor="text1"/>
          <w:lang w:val="pt-PT"/>
        </w:rPr>
        <w:t xml:space="preserve">Sob a </w:t>
      </w:r>
      <w:proofErr w:type="spellStart"/>
      <w:r w:rsidRPr="002969C2">
        <w:rPr>
          <w:color w:val="000000" w:themeColor="text1"/>
          <w:lang w:val="pt-PT"/>
        </w:rPr>
        <w:t>perspectiva</w:t>
      </w:r>
      <w:proofErr w:type="spellEnd"/>
      <w:r w:rsidRPr="002969C2">
        <w:rPr>
          <w:color w:val="000000" w:themeColor="text1"/>
          <w:lang w:val="pt-PT"/>
        </w:rPr>
        <w:t xml:space="preserve"> económica, este mau atendimento assume o estatuto de um entrave severo ao desenvolvimento multifacetado do país, pois inflaciona exponencialmente os custos de </w:t>
      </w:r>
      <w:proofErr w:type="spellStart"/>
      <w:r w:rsidRPr="002969C2">
        <w:rPr>
          <w:color w:val="000000" w:themeColor="text1"/>
          <w:lang w:val="pt-PT"/>
        </w:rPr>
        <w:t>transacção</w:t>
      </w:r>
      <w:proofErr w:type="spellEnd"/>
      <w:r w:rsidRPr="002969C2">
        <w:rPr>
          <w:color w:val="000000" w:themeColor="text1"/>
          <w:lang w:val="pt-PT"/>
        </w:rPr>
        <w:t xml:space="preserve"> para o sector empresarial, desincentiva o investimento privado nacional e estrangeiro, empurra os </w:t>
      </w:r>
      <w:proofErr w:type="spellStart"/>
      <w:r w:rsidRPr="002969C2">
        <w:rPr>
          <w:color w:val="000000" w:themeColor="text1"/>
          <w:lang w:val="pt-PT"/>
        </w:rPr>
        <w:t>micro-operadores</w:t>
      </w:r>
      <w:proofErr w:type="spellEnd"/>
      <w:r w:rsidRPr="002969C2">
        <w:rPr>
          <w:color w:val="000000" w:themeColor="text1"/>
          <w:lang w:val="pt-PT"/>
        </w:rPr>
        <w:t xml:space="preserve"> para os meandros da informalidade e aprofunda as desigualdades no acesso aos direitos sociais fundamentais. Portanto, o problema manifesta-se como uma crise profunda de eficácia institucional que mina a confiança mútua entre o Estado e a sociedade moçambicana.</w:t>
      </w:r>
    </w:p>
    <w:p w:rsidR="002969C2" w:rsidRPr="002969C2" w:rsidRDefault="002969C2" w:rsidP="002969C2">
      <w:pPr>
        <w:spacing w:before="240" w:after="240" w:line="360" w:lineRule="auto"/>
        <w:jc w:val="both"/>
        <w:rPr>
          <w:lang w:val="pt-PT"/>
        </w:rPr>
      </w:pPr>
      <w:r w:rsidRPr="002969C2">
        <w:rPr>
          <w:lang w:val="pt-PT"/>
        </w:rPr>
        <w:t xml:space="preserve">Entretanto, implementar essas </w:t>
      </w:r>
      <w:proofErr w:type="gramStart"/>
      <w:r w:rsidRPr="002969C2">
        <w:rPr>
          <w:lang w:val="pt-PT"/>
        </w:rPr>
        <w:t>politicas</w:t>
      </w:r>
      <w:proofErr w:type="gramEnd"/>
      <w:r w:rsidRPr="002969C2">
        <w:rPr>
          <w:lang w:val="pt-PT"/>
        </w:rPr>
        <w:t xml:space="preserve"> levanta a seguinte questão:</w:t>
      </w:r>
    </w:p>
    <w:p w:rsidR="002969C2" w:rsidRPr="002969C2" w:rsidRDefault="002969C2" w:rsidP="002969C2">
      <w:pPr>
        <w:pStyle w:val="PargrafodaLista"/>
        <w:numPr>
          <w:ilvl w:val="0"/>
          <w:numId w:val="2"/>
        </w:numPr>
        <w:spacing w:before="60" w:after="60" w:line="360" w:lineRule="auto"/>
        <w:jc w:val="both"/>
        <w:rPr>
          <w:b/>
          <w:i/>
          <w:lang w:val="pt-PT"/>
        </w:rPr>
      </w:pPr>
      <w:r w:rsidRPr="002969C2">
        <w:rPr>
          <w:b/>
          <w:i/>
          <w:lang w:val="pt-PT"/>
        </w:rPr>
        <w:t>Até que ponto as disfunções estruturais e comportamentais na administração pública moçambicana comprometem a qualidade do atendimento prestado ao cidadão?</w:t>
      </w:r>
    </w:p>
    <w:p w:rsidR="002969C2" w:rsidRPr="002969C2" w:rsidRDefault="002969C2" w:rsidP="002969C2">
      <w:pPr>
        <w:spacing w:before="240" w:line="360" w:lineRule="auto"/>
        <w:jc w:val="both"/>
        <w:rPr>
          <w:rFonts w:eastAsia="Arial"/>
          <w:b/>
          <w:bCs/>
          <w:color w:val="1A3E6B"/>
          <w:sz w:val="28"/>
          <w:szCs w:val="28"/>
          <w:lang w:val="pt-PT"/>
        </w:rPr>
      </w:pPr>
      <w:r w:rsidRPr="002969C2">
        <w:rPr>
          <w:lang w:val="pt-PT"/>
        </w:rPr>
        <w:t>Esta questão exige uma análise cuidadosa dos desafios estruturais, institucionais e comportamentais que moldam o quotidiano das instituições públicas no país. Ao questionar o impacto real das reformas face à persistência do mau atendimento, abre-se espaço para investigar não apenas as falhas</w:t>
      </w:r>
      <w:bookmarkStart w:id="1" w:name="_GoBack"/>
      <w:bookmarkEnd w:id="1"/>
      <w:r w:rsidRPr="002969C2">
        <w:rPr>
          <w:lang w:val="pt-PT"/>
        </w:rPr>
        <w:t xml:space="preserve"> operacionais visíveis nos balcões, mas também as dinâmicas subjacentes que perpetuam a ineficiência. </w:t>
      </w:r>
      <w:r w:rsidRPr="002969C2">
        <w:rPr>
          <w:lang w:val="pt-PT"/>
        </w:rPr>
        <w:br w:type="page"/>
      </w:r>
    </w:p>
    <w:p w:rsidR="002969C2" w:rsidRPr="002969C2" w:rsidRDefault="002969C2" w:rsidP="002969C2">
      <w:pPr>
        <w:pStyle w:val="Ttulo1"/>
        <w:jc w:val="both"/>
        <w:rPr>
          <w:rFonts w:cs="Times New Roman"/>
          <w:b w:val="0"/>
          <w:lang w:val="pt-PT"/>
        </w:rPr>
      </w:pPr>
      <w:bookmarkStart w:id="2" w:name="_Toc232004160"/>
      <w:r w:rsidRPr="002969C2">
        <w:rPr>
          <w:rFonts w:cs="Times New Roman"/>
          <w:lang w:val="pt-PT"/>
        </w:rPr>
        <w:lastRenderedPageBreak/>
        <w:t>3 OBJECTIVOS</w:t>
      </w:r>
      <w:bookmarkEnd w:id="2"/>
    </w:p>
    <w:p w:rsidR="002969C2" w:rsidRPr="002969C2" w:rsidRDefault="002969C2" w:rsidP="002969C2">
      <w:pPr>
        <w:pStyle w:val="Ttulo2"/>
        <w:jc w:val="both"/>
        <w:rPr>
          <w:rFonts w:cs="Times New Roman"/>
          <w:b w:val="0"/>
          <w:lang w:val="pt-PT"/>
        </w:rPr>
      </w:pPr>
      <w:bookmarkStart w:id="3" w:name="_Toc232004161"/>
      <w:r w:rsidRPr="002969C2">
        <w:rPr>
          <w:rFonts w:cs="Times New Roman"/>
          <w:lang w:val="pt-PT"/>
        </w:rPr>
        <w:t xml:space="preserve">3.1 </w:t>
      </w:r>
      <w:proofErr w:type="spellStart"/>
      <w:r w:rsidRPr="002969C2">
        <w:rPr>
          <w:rFonts w:cs="Times New Roman"/>
          <w:lang w:val="pt-PT"/>
        </w:rPr>
        <w:t>Objectivo</w:t>
      </w:r>
      <w:proofErr w:type="spellEnd"/>
      <w:r w:rsidRPr="002969C2">
        <w:rPr>
          <w:rFonts w:cs="Times New Roman"/>
          <w:lang w:val="pt-PT"/>
        </w:rPr>
        <w:t xml:space="preserve"> Geral</w:t>
      </w:r>
      <w:bookmarkEnd w:id="3"/>
    </w:p>
    <w:p w:rsidR="002969C2" w:rsidRPr="002969C2" w:rsidRDefault="002969C2" w:rsidP="002969C2">
      <w:pPr>
        <w:spacing w:before="240" w:line="360" w:lineRule="auto"/>
        <w:jc w:val="both"/>
        <w:rPr>
          <w:lang w:val="pt-PT"/>
        </w:rPr>
      </w:pPr>
      <w:r w:rsidRPr="002969C2">
        <w:rPr>
          <w:rStyle w:val="citation-128"/>
          <w:lang w:val="pt-PT"/>
        </w:rPr>
        <w:t>Analisar os fatores estruturais e comportamentais do mau atendimento na administração pública moçambicana, com vista a propor diretrizes fundamentadas para a melhoria do serviço ao cidadão</w:t>
      </w:r>
      <w:r w:rsidRPr="002969C2">
        <w:rPr>
          <w:lang w:val="pt-PT"/>
        </w:rPr>
        <w:t>.</w:t>
      </w:r>
    </w:p>
    <w:p w:rsidR="002969C2" w:rsidRPr="002969C2" w:rsidRDefault="002969C2" w:rsidP="002969C2">
      <w:pPr>
        <w:pStyle w:val="Ttulo2"/>
        <w:jc w:val="both"/>
        <w:rPr>
          <w:rFonts w:cs="Times New Roman"/>
          <w:b w:val="0"/>
        </w:rPr>
      </w:pPr>
      <w:bookmarkStart w:id="4" w:name="_Toc232004162"/>
      <w:r w:rsidRPr="002969C2">
        <w:rPr>
          <w:rFonts w:cs="Times New Roman"/>
        </w:rPr>
        <w:t xml:space="preserve">3.2 </w:t>
      </w:r>
      <w:proofErr w:type="spellStart"/>
      <w:r w:rsidRPr="002969C2">
        <w:rPr>
          <w:rFonts w:cs="Times New Roman"/>
        </w:rPr>
        <w:t>Objectivos</w:t>
      </w:r>
      <w:proofErr w:type="spellEnd"/>
      <w:r w:rsidRPr="002969C2">
        <w:rPr>
          <w:rFonts w:cs="Times New Roman"/>
        </w:rPr>
        <w:t xml:space="preserve"> </w:t>
      </w:r>
      <w:proofErr w:type="spellStart"/>
      <w:r w:rsidRPr="002969C2">
        <w:rPr>
          <w:rFonts w:cs="Times New Roman"/>
        </w:rPr>
        <w:t>Específicos</w:t>
      </w:r>
      <w:bookmarkEnd w:id="4"/>
      <w:proofErr w:type="spellEnd"/>
    </w:p>
    <w:p w:rsidR="002969C2" w:rsidRPr="002969C2" w:rsidRDefault="002969C2" w:rsidP="002969C2">
      <w:pPr>
        <w:pStyle w:val="PargrafodaLista"/>
        <w:numPr>
          <w:ilvl w:val="0"/>
          <w:numId w:val="1"/>
        </w:numPr>
        <w:spacing w:before="240" w:line="360" w:lineRule="auto"/>
        <w:jc w:val="both"/>
        <w:rPr>
          <w:lang w:val="pt-PT"/>
        </w:rPr>
      </w:pPr>
      <w:r w:rsidRPr="002969C2">
        <w:rPr>
          <w:lang w:val="pt-PT"/>
        </w:rPr>
        <w:t>Identificar e analisar as principais causas do mau atendimento na administração pública moçambicana;</w:t>
      </w:r>
    </w:p>
    <w:p w:rsidR="002969C2" w:rsidRPr="002969C2" w:rsidRDefault="002969C2" w:rsidP="002969C2">
      <w:pPr>
        <w:pStyle w:val="PargrafodaLista"/>
        <w:numPr>
          <w:ilvl w:val="0"/>
          <w:numId w:val="1"/>
        </w:numPr>
        <w:spacing w:before="240" w:line="360" w:lineRule="auto"/>
        <w:jc w:val="both"/>
        <w:rPr>
          <w:lang w:val="pt-PT"/>
        </w:rPr>
      </w:pPr>
      <w:r w:rsidRPr="002969C2">
        <w:rPr>
          <w:lang w:val="pt-PT"/>
        </w:rPr>
        <w:t>Avaliar as consequências do mau atendimento para os cidadãos, para as organizações públicas;</w:t>
      </w:r>
    </w:p>
    <w:p w:rsidR="002969C2" w:rsidRPr="002969C2" w:rsidRDefault="002969C2" w:rsidP="002969C2">
      <w:pPr>
        <w:pStyle w:val="PargrafodaLista"/>
        <w:numPr>
          <w:ilvl w:val="0"/>
          <w:numId w:val="1"/>
        </w:numPr>
        <w:spacing w:before="240" w:line="360" w:lineRule="auto"/>
        <w:jc w:val="both"/>
        <w:rPr>
          <w:lang w:val="pt-PT"/>
        </w:rPr>
      </w:pPr>
      <w:r w:rsidRPr="002969C2">
        <w:rPr>
          <w:lang w:val="pt-PT"/>
        </w:rPr>
        <w:t>Formular recomendações de política pública fundamentadas em evidências para a melhoria do atendimento ao cidadão em Moçambique.</w:t>
      </w:r>
    </w:p>
    <w:p w:rsidR="002969C2" w:rsidRPr="002969C2" w:rsidRDefault="002969C2" w:rsidP="002969C2">
      <w:pPr>
        <w:spacing w:line="360" w:lineRule="auto"/>
        <w:jc w:val="both"/>
        <w:rPr>
          <w:lang w:val="pt-PT"/>
        </w:rPr>
      </w:pPr>
      <w:r w:rsidRPr="002969C2">
        <w:rPr>
          <w:lang w:val="pt-PT"/>
        </w:rPr>
        <w:br w:type="page"/>
      </w:r>
    </w:p>
    <w:p w:rsidR="002969C2" w:rsidRPr="002969C2" w:rsidRDefault="002969C2" w:rsidP="002969C2">
      <w:pPr>
        <w:pStyle w:val="Ttulo1"/>
        <w:jc w:val="both"/>
        <w:rPr>
          <w:rFonts w:cs="Times New Roman"/>
          <w:b w:val="0"/>
          <w:lang w:val="pt-PT"/>
        </w:rPr>
      </w:pPr>
      <w:bookmarkStart w:id="5" w:name="_Toc232004163"/>
      <w:r w:rsidRPr="002969C2">
        <w:rPr>
          <w:rFonts w:cs="Times New Roman"/>
          <w:lang w:val="pt-PT"/>
        </w:rPr>
        <w:lastRenderedPageBreak/>
        <w:t>4 JUSTIFICATIVA</w:t>
      </w:r>
      <w:bookmarkEnd w:id="5"/>
    </w:p>
    <w:p w:rsidR="002969C2" w:rsidRPr="002969C2" w:rsidRDefault="002969C2" w:rsidP="002969C2">
      <w:pPr>
        <w:spacing w:before="240" w:line="360" w:lineRule="auto"/>
        <w:jc w:val="both"/>
        <w:rPr>
          <w:color w:val="000000" w:themeColor="text1"/>
          <w:lang w:val="pt-PT"/>
        </w:rPr>
      </w:pPr>
      <w:r w:rsidRPr="002969C2">
        <w:rPr>
          <w:color w:val="000000" w:themeColor="text1"/>
          <w:lang w:val="pt-PT"/>
        </w:rPr>
        <w:t xml:space="preserve">A escolha do tema </w:t>
      </w:r>
      <w:r w:rsidRPr="002969C2">
        <w:rPr>
          <w:i/>
          <w:iCs/>
          <w:color w:val="000000" w:themeColor="text1"/>
          <w:lang w:val="pt-PT"/>
        </w:rPr>
        <w:t>"Impacto do mau Atendimento na Administração Pública no Contexto Moçambicano</w:t>
      </w:r>
      <w:r w:rsidRPr="002969C2">
        <w:rPr>
          <w:color w:val="000000" w:themeColor="text1"/>
          <w:lang w:val="pt-PT"/>
        </w:rPr>
        <w:t xml:space="preserve">" justifica-se por um conjunto de razões de ordem teórica, prática, social e política que se complementam, se reforçam mutuamente e respondem a uma necessidade premente de diagnóstico da realidade administrativa do país. Do ponto de vista académico e científico, a investigação preenche uma lacuna significativa na literatura jurídica e administrativa nacional. A maior parte dos estudos contemporâneos sobre a administração pública em Moçambique tende a focar-se em macroprocessos, tais como a descentralização territorial, as reformas fiscais ou as grandes linhas de governação. Há, por conseguinte, uma escassez de análises sistemáticas que cruzem as teorias da Nova Gestão Pública (NGP) e da Governança Colaborativa com a experiência concreta do utente na linha de frente dos serviços. Assim, este trabalho contribui para a produção de conhecimento empírico contextualizado, permitindo compreender como os conceitos de "valor público" e "qualidade orientada ao cidadão" se comportam perante as dinâmicas institucionais e as heranças burocráticas específicas de Moçambique. </w:t>
      </w:r>
    </w:p>
    <w:p w:rsidR="002969C2" w:rsidRPr="002969C2" w:rsidRDefault="002969C2" w:rsidP="002969C2">
      <w:pPr>
        <w:spacing w:before="240" w:line="360" w:lineRule="auto"/>
        <w:jc w:val="both"/>
        <w:rPr>
          <w:color w:val="000000" w:themeColor="text1"/>
          <w:lang w:val="pt-PT"/>
        </w:rPr>
      </w:pPr>
      <w:r w:rsidRPr="002969C2">
        <w:rPr>
          <w:color w:val="000000" w:themeColor="text1"/>
          <w:lang w:val="pt-PT"/>
        </w:rPr>
        <w:t xml:space="preserve">Sob a perspetiva social e cívica, o tema reveste-se de uma relevância prática imediata, uma vez que a qualidade do atendimento público impacta diretamente a dignidade e a qualidade de vida de milhões de cidadãos. O acesso a serviços eficientes e céleres não é um mero favor do Estado, mas sim um direito fundamental amplamente consagrado na Constituição da República e em tratados internacionais dos quais o país é signatário. Quando o aparelho estatal falha em prover um atendimento digno, os impactos mais severos recaem sobre as populações socioeconomicamente mais vulneráveis, que dependem exclusivamente das instituições públicas para a garantia de direitos básicos, como saúde, educação e registo civil. Investigar esta problemática de forma vasta permite dar visibilidade a estas barreiras quotidianas, transformando o descontentamento popular num diagnóstico científico estruturado que pode servir de base para o fortalecimento da cidadania e para a exigência de maior responsabilização social. </w:t>
      </w:r>
    </w:p>
    <w:p w:rsidR="00330AE1" w:rsidRPr="002969C2" w:rsidRDefault="002969C2" w:rsidP="002969C2">
      <w:pPr>
        <w:spacing w:line="360" w:lineRule="auto"/>
        <w:jc w:val="both"/>
        <w:rPr>
          <w:lang w:val="pt-PT"/>
        </w:rPr>
      </w:pPr>
      <w:r w:rsidRPr="002969C2">
        <w:rPr>
          <w:color w:val="000000" w:themeColor="text1"/>
          <w:lang w:val="pt-PT"/>
        </w:rPr>
        <w:t xml:space="preserve">No plano da governação e das políticas públicas, a pesquisa justifica-se pela necessidade de compreender as razões pelas quais as sucessivas reformas administrativas operadas no país nas últimas décadas não se traduziram numa transformação plena das práticas de </w:t>
      </w:r>
      <w:r w:rsidRPr="002969C2">
        <w:rPr>
          <w:color w:val="000000" w:themeColor="text1"/>
          <w:lang w:val="pt-PT"/>
        </w:rPr>
        <w:lastRenderedPageBreak/>
        <w:t>atendimento. Num contexto de pressões fiscais e de exigências por maior transparência institucional, a eficiência da administração pública torna-se um pilar indispensável para a estabilidade política e para a própria legitimação do Estado perante a sociedade. Adicionalmente, do ponto de vista estritamente económico, o mau atendimento funciona como um entrave ao desenvolvimento, dado que a morosidade e as disfunções burocráticas aumentam os custos de transação, alimentam o sector informal e desincentivam o investimento privado nacional e estrangeiro. Portanto, este estudo justifica-se como um subsídio teórico e prático relevante, cujas conclusões e propostas poderão orientar os decisores políticos na formulação de estratégias mais eficazes de simplificação administrativa, capacitação de recursos humanos e mitigação de condutas desviantes nos balcões de atendimento.</w:t>
      </w:r>
    </w:p>
    <w:sectPr w:rsidR="00330AE1" w:rsidRPr="002969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7B5C56"/>
    <w:multiLevelType w:val="hybridMultilevel"/>
    <w:tmpl w:val="2CAE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05B1E"/>
    <w:multiLevelType w:val="hybridMultilevel"/>
    <w:tmpl w:val="BDC01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C2"/>
    <w:rsid w:val="002969C2"/>
    <w:rsid w:val="0033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31E8C-4A71-4F91-8F52-66010DAB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9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link w:val="Ttulo1Carter"/>
    <w:qFormat/>
    <w:rsid w:val="002969C2"/>
    <w:pPr>
      <w:spacing w:before="400" w:after="200" w:line="360" w:lineRule="auto"/>
      <w:outlineLvl w:val="0"/>
    </w:pPr>
    <w:rPr>
      <w:rFonts w:ascii="Times New Roman" w:eastAsia="Arial" w:hAnsi="Times New Roman" w:cs="Arial"/>
      <w:b/>
      <w:bCs/>
      <w:color w:val="000000" w:themeColor="text1"/>
      <w:sz w:val="24"/>
      <w:szCs w:val="28"/>
    </w:rPr>
  </w:style>
  <w:style w:type="paragraph" w:styleId="Ttulo2">
    <w:name w:val="heading 2"/>
    <w:link w:val="Ttulo2Carter"/>
    <w:qFormat/>
    <w:rsid w:val="002969C2"/>
    <w:pPr>
      <w:spacing w:before="300" w:after="150" w:line="360" w:lineRule="auto"/>
      <w:outlineLvl w:val="1"/>
    </w:pPr>
    <w:rPr>
      <w:rFonts w:ascii="Times New Roman" w:eastAsia="Arial" w:hAnsi="Times New Roman" w:cs="Arial"/>
      <w:b/>
      <w:bCs/>
      <w:color w:val="000000" w:themeColor="text1"/>
      <w:sz w:val="24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2969C2"/>
    <w:rPr>
      <w:rFonts w:ascii="Times New Roman" w:eastAsia="Arial" w:hAnsi="Times New Roman" w:cs="Arial"/>
      <w:b/>
      <w:bCs/>
      <w:color w:val="000000" w:themeColor="text1"/>
      <w:sz w:val="24"/>
      <w:szCs w:val="28"/>
    </w:rPr>
  </w:style>
  <w:style w:type="character" w:customStyle="1" w:styleId="Ttulo2Carter">
    <w:name w:val="Título 2 Caráter"/>
    <w:basedOn w:val="Tipodeletrapredefinidodopargrafo"/>
    <w:link w:val="Ttulo2"/>
    <w:rsid w:val="002969C2"/>
    <w:rPr>
      <w:rFonts w:ascii="Times New Roman" w:eastAsia="Arial" w:hAnsi="Times New Roman" w:cs="Arial"/>
      <w:b/>
      <w:bCs/>
      <w:color w:val="000000" w:themeColor="text1"/>
      <w:sz w:val="24"/>
      <w:szCs w:val="26"/>
    </w:rPr>
  </w:style>
  <w:style w:type="paragraph" w:styleId="PargrafodaLista">
    <w:name w:val="List Paragraph"/>
    <w:qFormat/>
    <w:rsid w:val="002969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8">
    <w:name w:val="citation-128"/>
    <w:basedOn w:val="Tipodeletrapredefinidodopargrafo"/>
    <w:rsid w:val="00296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</dc:creator>
  <cp:keywords/>
  <dc:description/>
  <cp:lastModifiedBy>Amilcar</cp:lastModifiedBy>
  <cp:revision>1</cp:revision>
  <dcterms:created xsi:type="dcterms:W3CDTF">2026-08-05T09:35:00Z</dcterms:created>
  <dcterms:modified xsi:type="dcterms:W3CDTF">2026-08-05T09:37:00Z</dcterms:modified>
</cp:coreProperties>
</file>