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SPEC TECHNIQUE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Espace Structure — Rattachement multi-éducateurs</w:t>
      </w:r>
    </w:p>
    <w:p>
      <w:pPr>
        <w:spacing w:after="3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GED_APP — Groupe &amp; Découverte — 28 mars 2026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5276"/>
        </w:rPr>
        <w:t xml:space="preserve">1. Contexte &amp; problème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Aujourd’hui, chaque éducateur inscrit des enfants indépendamment via son magic-link. Si 3 éducateurs de la même structure (ex: Croix-Rouge du Havre) utilisent des emails différents (pro, perso, sous-domaine), les inscriptions ne sont pas reliées. Aucun responsable de structure ne peut voir l’ensemble. L’admin GED voit des lignes indépendantes avec un champ « organisation » en texte libre, non normalisé.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champ structure_id existe en base (migration 020) mais n’est jamais renseigné lors de la création d’inscription via BookingFlow. Le mécanisme de détection par domaine email ne fonctionne que dans /api/souhaits, pas dans /api/inscriptions.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5276"/>
        </w:rPr>
        <w:t xml:space="preserve">2. Solution retenue : code structure 6 caractères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rattachement repose sur un code unique à 6 caractères (alphanumérique, majuscules), généré automatiquement. Ce code est indépendant de l’email, ce qui résout les cas d’email perso, sous-domaine inconnu, et domaine générique.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276"/>
        </w:rPr>
        <w:t xml:space="preserve">2.1. Flux détaillé — Première inscription (structure inconnue)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L’éducateur arrive sur BookingFlow, il n’a pas de code structure.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 formulaire affiche un bloc structure obligatoire : nom, adresse, CP, ville, type, email structure.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 message explique : « Un code de validation sera envoyé à l’adresse email de votre structure. Ce code permettra de regrouper toutes les inscriptions. 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L’éducateur complète et soumet l’inscription. Celle-ci est créée normalement (valide, payable).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 système crée l’entrée gd_structures avec le code généré et envoie un email à l’email structure avec le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L’inscription est rattachée à la structure (structure_id renseigné).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276"/>
        </w:rPr>
        <w:t xml:space="preserve">2.2. Flux détaillé — Inscriptions suivantes (structure connue)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 formulaire demande : « Avez-vous un code structure ? 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OUI : l’éducateur saisit le code. Le système vérifie, pré-remplit les champs structure (lecture seule). L’inscription est rattachée immédiatement.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NON : l’éducateur remplit les champs structure. Le système cherche par CP si une structure similaire existe déjà.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276"/>
        </w:rPr>
        <w:t xml:space="preserve">2.3. Détection de doublon par CP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Quand l’éducateur saisit le CP et le nom de structure sans code, le système cherche dans gd_structures les structures existantes avec le même CP. S’il trouve une correspondance, il affiche : « Une structure est déjà enregistrée sur ce code postal : [nom]. Si c’est votre structure, demandez le code à vos collègues. Sinon, continuez. 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L’éducateur peut toujours continuer sans code. L’inscription est créée avec structure_pending_name renseigné mais structure_id = NULL. L’admin GED peut fusionner manuellement après coup.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276"/>
        </w:rPr>
        <w:t xml:space="preserve">2.4. Saisie du code a posteriori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Sur la page de suivi (/suivi/[token]), l’éducateur voit un encart : « Rattacher à votre structure ». Il saisit le code reçu par ses collègues. Le système met à jour structure_id sur toutes ses inscriptions (même referent_email) en une opération.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5276"/>
        </w:rPr>
        <w:t xml:space="preserve">3. Migration SQL — 026_espace_structure.sql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276"/>
        </w:rPr>
        <w:t xml:space="preserve">3.1. Enrichir gd_structures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Adresse postale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postal_code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postal — clé de détection primaire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Ville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asso, CCAS, centre_social, maison_quartier, autre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NOT NULL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officiel de la structure (réception du code)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DEFAULT 'active'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/ pending_validation / inactive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(nullable)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Devient optionnel (bonus auto, plus obligatoire)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276"/>
        </w:rPr>
        <w:t xml:space="preserve">3.2. Colonnes ajoutées à gd_inscriptions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structure_pending_name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 saisi par l’éduc sans code (en attente de rattachement)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structure_email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structure saisi dans le formulaire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Note : structure_id et structure_domain existent déjà (migration 020). On ajoute uniquement structure_pending_name et structure_email.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276"/>
        </w:rPr>
        <w:t xml:space="preserve">3.3. Génération du 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Code de 6 caractères alphanumériques majuscules, généré en SQL via une fonction : UPPER(SUBSTR(MD5(RANDOM()::TEXT), 1, 6)). Vérification d’unicité avec boucle LOOP / EXIT WHEN NOT EXISTS. Contrainte UNIQUE sur gd_structures.code. La colonne domain passe de NOT NULL à nullable (ALTER COLUMN domain DROP NOT NULL).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5276"/>
        </w:rPr>
        <w:t xml:space="preserve">4. Routes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/api/structures/verify/[code]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Vérifie un code structure, retourne nom + ville. Public.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/api/structures/search?cp=76600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Cherche structures existantes par CP. Public.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/api/suivi/[token]/structure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Rattache les inscriptions d’un éduc à une structure via code.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/api/admin/structures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 toutes les structures + nombre d’inscriptions. Admin.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/api/admin/structures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Crée une structure manuellement. Admin.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/api/admin/structures/merge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Fusionne 2 structures (transfère les inscriptions). Admin.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276"/>
        </w:rPr>
        <w:t xml:space="preserve">4.1. GET /api/structures/verify/[code]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Appelé en temps réel depuis le formulaire BookingFlow quand l’éducateur saisit un code. Retourne { valid: true, name, city, postalCode, type } ou { valid: false }. Pas d’authentification requise (le code fait office de token).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276"/>
        </w:rPr>
        <w:t xml:space="preserve">4.2. GET /api/structures/search?cp=76600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Appelé quand l’éducateur remplit le CP sans code. Retourne la liste des structures existantes sur ce CP : [{ name, city, type }]. Ne retourne PAS le code (sécurité). L’éducateur voit les noms et doit demander le code à ses collègues.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276"/>
        </w:rPr>
        <w:t xml:space="preserve">4.3. Modification de POST /api/inscriptions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body reçoit en plus : structureCode (optionnel), structureName, structureAddress, structurePostalCode, structureCity, structureType, structureEmail. Si structureCode est fourni et valide, le système récupère le structure_id correspondant. Sinon, il crée la structure, génère le code, envoie l’email au structureEmail, et rattache l’inscription. Si l’éducateur a continué sans code malgré un doublon détecté : structure_id = NULL, structure_pending_name = structureName, structure_email = structureEmail.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276"/>
        </w:rPr>
        <w:t xml:space="preserve">4.4. PATCH /api/suivi/[token]/structure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L’éducateur saisit le code depuis sa page de suivi. Le système vérifie le code, puis met à jour structure_id sur toutes les inscriptions ayant le même referent_email et structure_id = NULL. Retourne le nombre d’inscriptions rattachées.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5276"/>
        </w:rPr>
        <w:t xml:space="preserve">5. Modifications front-end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276"/>
        </w:rPr>
        <w:t xml:space="preserve">5.1. BookingFlow — Bloc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champ « organisation » (texte libre) est remplacé par un bloc structure complet. En haut du bloc : un champ « Code structure (si vous en avez un) ». Si le code est validé (événement onBlur, appel GET /api/structures/verify/[code]), les champs nom, adresse, CP, ville, type se pré-remplissent en lecture seule. Un badge vert confirme : « Structure vérifiée ».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 pas de code : les champs sont éditables. Au onBlur du CP, appel GET /api/structures/search?cp=... Si des structures existent, un encart jaune s’affiche : « [Nom] est déjà enregistré(e) sur ce code postal. Si c’est votre structure, demandez le code à vos collègues ou à l’adresse [email]. Sinon, continuez. 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Sous les champs structure, un champ email structure obligatoire avec le message : « Un code de validation sera envoyé à cette adresse. Pensez à vérifier cette boîte mail après l’inscription. »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L’inscription n’est JAMAIS bloquée. L’éducateur peut toujours soumettre même sans code, même si un doublon est détecté.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276"/>
        </w:rPr>
        <w:t xml:space="preserve">5.2. Page suivi (/suivi/[token])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Ajout d’un encart « Rattacher à votre structure » si structure_id est NULL sur au moins une inscription du référent. Champ de saisie du code + bouton « Valider ». Appel PATCH /api/suivi/[token]/structure. Message de succès : « [N] inscription(s) rattachée(s) à [Nom structure]. »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276"/>
        </w:rPr>
        <w:t xml:space="preserve">5.3. Admin — Onglet Structures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Nouvelle page /admin/structures. Liste des structures avec : nom, ville, CP, type, email, code, nombre d’inscriptions rattachées. Bouton « Fusionner » sur les doublons potentiels (même CP, noms similaires). Bouton « Créer » pour saisie manuelle. Filtre par CP / ville.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276"/>
        </w:rPr>
        <w:t xml:space="preserve">5.4. Admin — Filtre par structure sur les inscriptions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Dans /admin/demandes (liste des inscriptions), ajout d’un filtre déroulant « Structure ». Les inscriptions avec structure_pending_name mais sans structure_id affichent un badge orange « structure non confirmée ».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5276"/>
        </w:rPr>
        <w:t xml:space="preserve">6. Emails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276"/>
        </w:rPr>
        <w:t xml:space="preserve">6.1. Email « Code structure » (nouveau)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Envoyé à l’email structure après création. Contenu : « Votre structure [Nom] est enregistrée sur Groupe &amp; Découverte. Votre code structure : [CODE]. Transmettez ce code à vos collègues pour regrouper vos inscriptions. »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5276"/>
        </w:rPr>
        <w:t xml:space="preserve">6.2. Email « Nouvel éducateur détecté » (nouveau)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Envoyé à l’email structure quand un éducateur s’inscrit sans code mais qu’un doublon CP est détecté. Contenu : « [Prénom éduc] ([email]) a inscrit un enfant en se déclarant de votre structure. S’il fait partie de votre équipe, transmettez-lui votre code structure ([CODE]). »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5276"/>
        </w:rPr>
        <w:t xml:space="preserve">7. Rétrocompatibilité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Les inscriptions existantes sans structure_id restent valides. Aucune migration destructive.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 champ organisation est conservé en base pour historique. Les nouvelles inscriptions le remplissent aussi via le nom de structure.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 parcours enfant (souhait) ne change pas.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Les magic-links existants continuent de fonctionner.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détection par domaine email (migration 020) est conservée comme bonus automatique.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5276"/>
        </w:rPr>
        <w:t xml:space="preserve">8. Estimation effort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800"/>
        <w:gridCol w:w="28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Risque régression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Migration SQL 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Zéro (ALTER ADD)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 API structures (verify, search)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nouveaux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Zéro (nouvelles routes)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Modification POST /api/inscriptions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Faible (ajout champs)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 /api/suivi/[token]/structure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nouveau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Zéro (nouvelle route)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BookingFlow — bloc structure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Modéré (formulaire)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suivi — encart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Faible (ajout UI)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structures + filtre + fusion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nouveaux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Zéro (nouveau)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Emails (code + doublon détecté)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Zéro (ajout fonctions)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unitaires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nouveaux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Zéro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5276"/>
        </w:rPr>
        <w:t xml:space="preserve">9. Ordre d’exécution recommandé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 (back-end, zéro régression) : migration SQL 026 + routes API verify/search + modification POST /api/inscriptions + email code structure.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2 (front-end) : bloc structure dans BookingFlow + encart code dans page suivi.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3 (admin) : onglet structures + filtre inscriptions + fusion doublons.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Phase 4 (tests) : tests unitaires verify, search, inscription avec code, rattachement a posteriori.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GED_APP — Spec Technique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24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2026-03-28T16:02:32.767Z</dcterms:created>
  <dcterms:modified xsi:type="dcterms:W3CDTF">2026-03-28T16:02:32.768Z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