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0325" w14:textId="77777777" w:rsidR="001F667E" w:rsidRDefault="00C36796">
      <w:pPr>
        <w:spacing w:before="2880" w:after="240"/>
        <w:jc w:val="center"/>
      </w:pPr>
      <w:r>
        <w:rPr>
          <w:b/>
          <w:bCs/>
          <w:color w:val="1F3864"/>
          <w:sz w:val="48"/>
          <w:szCs w:val="48"/>
        </w:rPr>
        <w:t>Pipeline Analítico — Proyecto Final DS II</w:t>
      </w:r>
    </w:p>
    <w:p w14:paraId="36067C35" w14:textId="77777777" w:rsidR="001F667E" w:rsidRDefault="00C36796">
      <w:pPr>
        <w:spacing w:after="120"/>
        <w:jc w:val="center"/>
      </w:pPr>
      <w:r>
        <w:rPr>
          <w:color w:val="2E5FA3"/>
          <w:sz w:val="32"/>
          <w:szCs w:val="32"/>
        </w:rPr>
        <w:t>Diseño Técnico — BTC / DXY / Oro / VIX</w:t>
      </w:r>
    </w:p>
    <w:p w14:paraId="31D7C7F5" w14:textId="77777777" w:rsidR="001F667E" w:rsidRDefault="00C36796">
      <w:pPr>
        <w:spacing w:after="80"/>
        <w:jc w:val="center"/>
      </w:pPr>
      <w:r>
        <w:rPr>
          <w:color w:val="444444"/>
          <w:sz w:val="28"/>
          <w:szCs w:val="28"/>
        </w:rPr>
        <w:t>BTC / DXY / Oro / VIX</w:t>
      </w:r>
    </w:p>
    <w:p w14:paraId="3E1EDF84" w14:textId="77777777" w:rsidR="001F667E" w:rsidRDefault="001F667E">
      <w:pPr>
        <w:spacing w:before="80" w:after="80"/>
      </w:pPr>
    </w:p>
    <w:p w14:paraId="417198CE" w14:textId="77777777" w:rsidR="001F667E" w:rsidRDefault="001F667E">
      <w:pPr>
        <w:spacing w:before="80" w:after="80"/>
      </w:pPr>
    </w:p>
    <w:p w14:paraId="3DFFE61C" w14:textId="77777777" w:rsidR="001F667E" w:rsidRDefault="00C36796">
      <w:pPr>
        <w:jc w:val="center"/>
      </w:pPr>
      <w:r>
        <w:rPr>
          <w:color w:val="444444"/>
        </w:rPr>
        <w:t>Curso: Data Science II — Machine Learning para la Ciencia de Datos</w:t>
      </w:r>
    </w:p>
    <w:p w14:paraId="1D2BA0C2" w14:textId="77777777" w:rsidR="001F667E" w:rsidRDefault="00C36796">
      <w:pPr>
        <w:jc w:val="center"/>
      </w:pPr>
      <w:r>
        <w:rPr>
          <w:color w:val="444444"/>
        </w:rPr>
        <w:t>Coderhouse  |  2025–2026</w:t>
      </w:r>
    </w:p>
    <w:p w14:paraId="2DC2EB20" w14:textId="77777777" w:rsidR="001F667E" w:rsidRDefault="001F667E">
      <w:pPr>
        <w:spacing w:before="80" w:after="80"/>
      </w:pPr>
    </w:p>
    <w:p w14:paraId="29C2EA64" w14:textId="77777777" w:rsidR="001F667E" w:rsidRDefault="001F667E">
      <w:pPr>
        <w:spacing w:before="80" w:after="80"/>
      </w:pPr>
    </w:p>
    <w:p w14:paraId="35A6C7E9"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48D1435D" w14:textId="77777777">
        <w:tc>
          <w:tcPr>
            <w:tcW w:w="9360" w:type="dxa"/>
            <w:tcBorders>
              <w:top w:val="single" w:sz="1" w:space="0" w:color="2E5FA3"/>
              <w:left w:val="single" w:sz="12" w:space="0" w:color="2E5FA3"/>
              <w:bottom w:val="single" w:sz="1" w:space="0" w:color="2E5FA3"/>
              <w:right w:val="single" w:sz="1" w:space="0" w:color="2E5FA3"/>
            </w:tcBorders>
            <w:shd w:val="clear" w:color="auto" w:fill="D6E4F0"/>
            <w:tcMar>
              <w:top w:w="100" w:type="dxa"/>
              <w:left w:w="200" w:type="dxa"/>
              <w:bottom w:w="100" w:type="dxa"/>
              <w:right w:w="200" w:type="dxa"/>
            </w:tcMar>
          </w:tcPr>
          <w:p w14:paraId="5A4FF75B" w14:textId="77777777" w:rsidR="001F667E" w:rsidRDefault="00C36796">
            <w:r>
              <w:rPr>
                <w:color w:val="444444"/>
                <w:sz w:val="20"/>
                <w:szCs w:val="20"/>
              </w:rPr>
              <w:t>Este documento es el diseño operativo limpio y definitivo del proyecto, producido tras dos ciclos de auditoría técnica. No contiene historial de versiones ni correcciones intermedias. Todos los puntos críticos detectados han sido resueltos antes de esta versión.</w:t>
            </w:r>
          </w:p>
        </w:tc>
      </w:tr>
    </w:tbl>
    <w:p w14:paraId="1F121071" w14:textId="77777777" w:rsidR="001F667E" w:rsidRDefault="00C36796">
      <w:r>
        <w:br w:type="page"/>
      </w:r>
    </w:p>
    <w:p w14:paraId="130D87BC" w14:textId="77777777" w:rsidR="001F667E" w:rsidRDefault="00C36796">
      <w:pPr>
        <w:pStyle w:val="Ttulo1"/>
        <w:pBdr>
          <w:bottom w:val="single" w:sz="6" w:space="4" w:color="2E5FA3"/>
        </w:pBdr>
      </w:pPr>
      <w:r>
        <w:lastRenderedPageBreak/>
        <w:t>1. Definición del Problema</w:t>
      </w:r>
    </w:p>
    <w:p w14:paraId="091CF21F" w14:textId="77777777" w:rsidR="001F667E" w:rsidRDefault="001F667E">
      <w:pPr>
        <w:spacing w:before="80" w:after="80"/>
      </w:pPr>
    </w:p>
    <w:p w14:paraId="368132EE" w14:textId="77777777" w:rsidR="001F667E" w:rsidRDefault="00C36796">
      <w:pPr>
        <w:pStyle w:val="Ttulo2"/>
      </w:pPr>
      <w:r>
        <w:t>1.1 Problema de negocio</w:t>
      </w:r>
    </w:p>
    <w:p w14:paraId="158B999F" w14:textId="77777777" w:rsidR="001F667E" w:rsidRDefault="00C36796">
      <w:pPr>
        <w:spacing w:before="60" w:after="60"/>
      </w:pPr>
      <w:r>
        <w:t>Bitcoin es un activo digital altamente volátil, sensible a expectativas, liquidez, narrativa de mercado y cambios en el apetito por riesgo global. A diferencia del dólar, no es moneda soberana. A diferencia del oro, no posee historia milenaria como refugio de valor. Esto lo ubica en una posición particular: puede comportarse como activo especulativo, como reserva emergente de valor, o como ambos simultáneamente. Su relación con el contexto macroeconómico no es estable en el tiempo.</w:t>
      </w:r>
    </w:p>
    <w:p w14:paraId="27913557" w14:textId="77777777" w:rsidR="001F667E" w:rsidRDefault="001F667E">
      <w:pPr>
        <w:spacing w:before="80" w:after="80"/>
      </w:pPr>
    </w:p>
    <w:p w14:paraId="08B81683" w14:textId="77777777" w:rsidR="001F667E" w:rsidRDefault="00C36796">
      <w:pPr>
        <w:pStyle w:val="Ttulo2"/>
      </w:pPr>
      <w:r>
        <w:t>1.2 Problema analítico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6D3664B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19445325" w14:textId="77777777" w:rsidR="001F667E" w:rsidRDefault="00C36796">
            <w:r>
              <w:rPr>
                <w:b/>
                <w:bCs/>
                <w:i/>
                <w:iCs/>
                <w:color w:val="1F3864"/>
                <w:sz w:val="20"/>
                <w:szCs w:val="20"/>
              </w:rPr>
              <w:t>¿Cómo modelar el retorno diario de Bitcoin usando información histórica propia y variables externas vinculadas al dólar, al oro y al miedo del mercado?</w:t>
            </w:r>
          </w:p>
        </w:tc>
      </w:tr>
    </w:tbl>
    <w:p w14:paraId="5AC2BC1C" w14:textId="77777777" w:rsidR="001F667E" w:rsidRDefault="001F667E">
      <w:pPr>
        <w:spacing w:before="80" w:after="80"/>
      </w:pPr>
    </w:p>
    <w:p w14:paraId="7BB77322" w14:textId="77777777" w:rsidR="001F667E" w:rsidRDefault="00C36796">
      <w:pPr>
        <w:pStyle w:val="Ttulo2"/>
      </w:pPr>
      <w:r>
        <w:t>1.3 Objetivo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7D919AA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47C8CDF2" w14:textId="77777777" w:rsidR="001F667E" w:rsidRDefault="00C36796">
            <w:r>
              <w:rPr>
                <w:b/>
                <w:bCs/>
                <w:i/>
                <w:iCs/>
                <w:color w:val="1F3864"/>
                <w:sz w:val="20"/>
                <w:szCs w:val="20"/>
              </w:rPr>
              <w:t>Modelar el retorno diario de Bitcoin a partir de variables históricas y macro-financieras, bajo un enfoque reproducible, cuantitativo y sin leakage temporal.</w:t>
            </w:r>
          </w:p>
        </w:tc>
      </w:tr>
    </w:tbl>
    <w:p w14:paraId="55E6B50F" w14:textId="77777777" w:rsidR="001F667E" w:rsidRDefault="001F667E">
      <w:pPr>
        <w:spacing w:before="80" w:after="80"/>
      </w:pPr>
    </w:p>
    <w:p w14:paraId="0EBCE9BA" w14:textId="77777777" w:rsidR="001F667E" w:rsidRDefault="00C36796">
      <w:pPr>
        <w:pStyle w:val="Ttulo2"/>
      </w:pPr>
      <w:r>
        <w:t>1.4 Declaración metodológica</w:t>
      </w:r>
    </w:p>
    <w:p w14:paraId="005F3FEB" w14:textId="77777777" w:rsidR="001F667E" w:rsidRDefault="00C36796">
      <w:pPr>
        <w:spacing w:before="60" w:after="60"/>
      </w:pPr>
      <w:r>
        <w:rPr>
          <w:i/>
          <w:iCs/>
          <w:color w:val="2E5FA3"/>
        </w:rPr>
        <w:t>Este proyecto no genera señales de trading ni recomendaciones de inversión. Su finalidad es exclusivamente descriptiva, explicativa y predictiva en términos estadísticos.</w:t>
      </w:r>
    </w:p>
    <w:p w14:paraId="6123C873" w14:textId="77777777" w:rsidR="001F667E" w:rsidRDefault="001F667E">
      <w:pPr>
        <w:spacing w:before="80" w:after="80"/>
      </w:pPr>
    </w:p>
    <w:p w14:paraId="34CDD8D1" w14:textId="77777777" w:rsidR="001F667E" w:rsidRDefault="00C36796">
      <w:pPr>
        <w:pStyle w:val="Ttulo2"/>
      </w:pPr>
      <w:r>
        <w:t>1.5 Principios metodológicos</w:t>
      </w:r>
    </w:p>
    <w:p w14:paraId="5803A783" w14:textId="77777777" w:rsidR="001F667E" w:rsidRDefault="00C36796">
      <w:pPr>
        <w:pStyle w:val="Prrafodelista"/>
        <w:numPr>
          <w:ilvl w:val="0"/>
          <w:numId w:val="1"/>
        </w:numPr>
        <w:spacing w:before="40" w:after="40"/>
      </w:pPr>
      <w:r>
        <w:t>El modelo describe, compara y estima. No recomienda.</w:t>
      </w:r>
    </w:p>
    <w:p w14:paraId="1F3E2169" w14:textId="77777777" w:rsidR="001F667E" w:rsidRDefault="00C36796">
      <w:pPr>
        <w:pStyle w:val="Prrafodelista"/>
        <w:numPr>
          <w:ilvl w:val="0"/>
          <w:numId w:val="1"/>
        </w:numPr>
        <w:spacing w:before="40" w:after="40"/>
      </w:pPr>
      <w:r>
        <w:t>Las relaciones capturadas son tendencias estadísticas, no leyes absolutas.</w:t>
      </w:r>
    </w:p>
    <w:p w14:paraId="2D94844D" w14:textId="77777777" w:rsidR="001F667E" w:rsidRDefault="00C36796">
      <w:pPr>
        <w:pStyle w:val="Prrafodelista"/>
        <w:numPr>
          <w:ilvl w:val="0"/>
          <w:numId w:val="1"/>
        </w:numPr>
        <w:spacing w:before="40" w:after="40"/>
      </w:pPr>
      <w:r>
        <w:t>Todo el pipeline debe ser reproducible y replicable.</w:t>
      </w:r>
    </w:p>
    <w:p w14:paraId="35A43891" w14:textId="77777777" w:rsidR="001F667E" w:rsidRDefault="00C36796">
      <w:pPr>
        <w:pStyle w:val="Prrafodelista"/>
        <w:numPr>
          <w:ilvl w:val="0"/>
          <w:numId w:val="1"/>
        </w:numPr>
        <w:spacing w:before="40" w:after="40"/>
      </w:pPr>
      <w:r>
        <w:t>Ninguna variable puede usar información temporalmente posterior al momento de predicción.</w:t>
      </w:r>
    </w:p>
    <w:p w14:paraId="781AEE29" w14:textId="77777777" w:rsidR="001F667E" w:rsidRDefault="001F667E">
      <w:pPr>
        <w:spacing w:before="80" w:after="80"/>
      </w:pPr>
    </w:p>
    <w:p w14:paraId="3C2F92C8" w14:textId="77777777" w:rsidR="001F667E" w:rsidRDefault="00C36796">
      <w:r>
        <w:br w:type="page"/>
      </w:r>
    </w:p>
    <w:p w14:paraId="081ECE1D" w14:textId="77777777" w:rsidR="001F667E" w:rsidRDefault="00C36796">
      <w:pPr>
        <w:pStyle w:val="Ttulo1"/>
        <w:pBdr>
          <w:bottom w:val="single" w:sz="6" w:space="4" w:color="2E5FA3"/>
        </w:pBdr>
      </w:pPr>
      <w:r>
        <w:lastRenderedPageBreak/>
        <w:t>2. Variable Objetivo (Target)</w:t>
      </w:r>
    </w:p>
    <w:p w14:paraId="20D5DEA4" w14:textId="77777777" w:rsidR="001F667E" w:rsidRDefault="001F667E">
      <w:pPr>
        <w:spacing w:before="80" w:after="80"/>
      </w:pPr>
    </w:p>
    <w:p w14:paraId="47CB0495" w14:textId="77777777" w:rsidR="001F667E" w:rsidRDefault="00C36796">
      <w:pPr>
        <w:pStyle w:val="Ttulo2"/>
      </w:pPr>
      <w:r>
        <w:t>2.1 Definición formal</w:t>
      </w:r>
    </w:p>
    <w:p w14:paraId="527B9B26" w14:textId="77777777" w:rsidR="001F667E" w:rsidRDefault="00C36796">
      <w:pPr>
        <w:spacing w:before="40" w:after="40"/>
        <w:ind w:left="720"/>
      </w:pPr>
      <w:r>
        <w:rPr>
          <w:rFonts w:ascii="Courier New" w:eastAsia="Courier New" w:hAnsi="Courier New" w:cs="Courier New"/>
          <w:b/>
          <w:bCs/>
          <w:color w:val="2E5FA3"/>
          <w:sz w:val="20"/>
          <w:szCs w:val="20"/>
        </w:rPr>
        <w:t>Target = retorno_BTC(t+1)</w:t>
      </w:r>
    </w:p>
    <w:p w14:paraId="6AFBE488" w14:textId="77777777" w:rsidR="001F667E" w:rsidRDefault="001F667E">
      <w:pPr>
        <w:spacing w:before="80" w:after="80"/>
      </w:pPr>
    </w:p>
    <w:p w14:paraId="5C7B2C8A" w14:textId="77777777" w:rsidR="001F667E" w:rsidRDefault="00C36796">
      <w:pPr>
        <w:spacing w:before="60" w:after="60"/>
      </w:pPr>
      <w:r>
        <w:t>Representa el cambio porcentual del precio de Bitcoin entre el cierre del día t y el cierre del día t+1. Es la variable que el modelo intentará estimar.</w:t>
      </w:r>
    </w:p>
    <w:p w14:paraId="7C68A2FD" w14:textId="77777777" w:rsidR="001F667E" w:rsidRDefault="001F667E">
      <w:pPr>
        <w:spacing w:before="80" w:after="80"/>
      </w:pPr>
    </w:p>
    <w:p w14:paraId="5541C396" w14:textId="77777777" w:rsidR="001F667E" w:rsidRDefault="00C36796">
      <w:pPr>
        <w:pStyle w:val="Ttulo2"/>
      </w:pPr>
      <w:r>
        <w:t>2.2 Horizonte temporal</w:t>
      </w:r>
    </w:p>
    <w:p w14:paraId="56F93F1C" w14:textId="77777777" w:rsidR="001F667E" w:rsidRDefault="00C36796">
      <w:pPr>
        <w:spacing w:before="60" w:after="60"/>
      </w:pPr>
      <w:r>
        <w:t>Predicción a 1 día. El modelo responde: ¿cómo se moverá BTC al día siguiente?</w:t>
      </w:r>
    </w:p>
    <w:p w14:paraId="32F70B69" w14:textId="77777777" w:rsidR="001F667E" w:rsidRDefault="001F667E">
      <w:pPr>
        <w:spacing w:before="80" w:after="80"/>
      </w:pPr>
    </w:p>
    <w:p w14:paraId="4A7D86BF" w14:textId="77777777" w:rsidR="001F667E" w:rsidRDefault="00C36796">
      <w:pPr>
        <w:pStyle w:val="Ttulo2"/>
      </w:pPr>
      <w:r>
        <w:t>2.3 Justificación del target</w:t>
      </w:r>
    </w:p>
    <w:p w14:paraId="4CA731CA" w14:textId="77777777" w:rsidR="001F667E" w:rsidRDefault="00C36796">
      <w:pPr>
        <w:pStyle w:val="Prrafodelista"/>
        <w:numPr>
          <w:ilvl w:val="0"/>
          <w:numId w:val="1"/>
        </w:numPr>
        <w:spacing w:before="40" w:after="40"/>
      </w:pPr>
      <w:r>
        <w:t>Elimina el problema de escala del precio absoluto.</w:t>
      </w:r>
    </w:p>
    <w:p w14:paraId="452DFB82" w14:textId="77777777" w:rsidR="001F667E" w:rsidRDefault="00C36796">
      <w:pPr>
        <w:pStyle w:val="Prrafodelista"/>
        <w:numPr>
          <w:ilvl w:val="0"/>
          <w:numId w:val="1"/>
        </w:numPr>
        <w:spacing w:before="40" w:after="40"/>
      </w:pPr>
      <w:r>
        <w:t>Permite comparar movimientos entre períodos distintos.</w:t>
      </w:r>
    </w:p>
    <w:p w14:paraId="10167E00" w14:textId="77777777" w:rsidR="001F667E" w:rsidRDefault="00C36796">
      <w:pPr>
        <w:pStyle w:val="Prrafodelista"/>
        <w:numPr>
          <w:ilvl w:val="0"/>
          <w:numId w:val="1"/>
        </w:numPr>
        <w:spacing w:before="40" w:after="40"/>
      </w:pPr>
      <w:r>
        <w:t>Es estándar en modelos financieros cuantitativos.</w:t>
      </w:r>
    </w:p>
    <w:p w14:paraId="49EC7C53" w14:textId="77777777" w:rsidR="001F667E" w:rsidRDefault="00C36796">
      <w:pPr>
        <w:pStyle w:val="Prrafodelista"/>
        <w:numPr>
          <w:ilvl w:val="0"/>
          <w:numId w:val="1"/>
        </w:numPr>
        <w:spacing w:before="40" w:after="40"/>
      </w:pPr>
      <w:r>
        <w:t>Representa el comportamiento que interesa modelar, no el estado estático del precio.</w:t>
      </w:r>
    </w:p>
    <w:p w14:paraId="106A4A15" w14:textId="77777777" w:rsidR="001F667E" w:rsidRDefault="001F667E">
      <w:pPr>
        <w:spacing w:before="80" w:after="80"/>
      </w:pPr>
    </w:p>
    <w:p w14:paraId="58A8B782" w14:textId="77777777" w:rsidR="001F667E" w:rsidRDefault="00C36796">
      <w:pPr>
        <w:pStyle w:val="Ttulo2"/>
      </w:pPr>
      <w:r>
        <w:t>2.4 Fórmula de cálculo</w:t>
      </w:r>
    </w:p>
    <w:p w14:paraId="5B94D2B0" w14:textId="77777777" w:rsidR="001F667E" w:rsidRDefault="00C36796">
      <w:pPr>
        <w:spacing w:before="40" w:after="40"/>
        <w:ind w:left="720"/>
      </w:pPr>
      <w:r>
        <w:rPr>
          <w:rFonts w:ascii="Courier New" w:eastAsia="Courier New" w:hAnsi="Courier New" w:cs="Courier New"/>
          <w:b/>
          <w:bCs/>
          <w:color w:val="2E5FA3"/>
          <w:sz w:val="20"/>
          <w:szCs w:val="20"/>
        </w:rPr>
        <w:t>retorno_BTC(t) = (precio_cierre(t) − precio_cierre(t−1)) / precio_cierre(t−1)</w:t>
      </w:r>
    </w:p>
    <w:p w14:paraId="77638951" w14:textId="77777777" w:rsidR="001F667E" w:rsidRDefault="001F667E">
      <w:pPr>
        <w:spacing w:before="80" w:after="80"/>
      </w:pPr>
    </w:p>
    <w:p w14:paraId="4097F165" w14:textId="77777777" w:rsidR="001F667E" w:rsidRDefault="00C36796">
      <w:r>
        <w:br w:type="page"/>
      </w:r>
    </w:p>
    <w:p w14:paraId="20148B08" w14:textId="77777777" w:rsidR="001F667E" w:rsidRDefault="00C36796">
      <w:pPr>
        <w:pStyle w:val="Ttulo1"/>
        <w:pBdr>
          <w:bottom w:val="single" w:sz="6" w:space="4" w:color="2E5FA3"/>
        </w:pBdr>
      </w:pPr>
      <w:r>
        <w:lastRenderedPageBreak/>
        <w:t>3. Variables Explicativas (Features)</w:t>
      </w:r>
    </w:p>
    <w:p w14:paraId="4F26757E" w14:textId="77777777" w:rsidR="001F667E" w:rsidRDefault="001F667E">
      <w:pPr>
        <w:spacing w:before="80" w:after="80"/>
      </w:pPr>
    </w:p>
    <w:p w14:paraId="11763679" w14:textId="77777777" w:rsidR="001F667E" w:rsidRDefault="00C36796">
      <w:pPr>
        <w:pStyle w:val="Ttulo2"/>
      </w:pPr>
      <w:r>
        <w:t>3.1 Regla temporal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4DFF221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200" w:type="dxa"/>
            </w:tcMar>
          </w:tcPr>
          <w:p w14:paraId="7F146F4F" w14:textId="77777777" w:rsidR="001F667E" w:rsidRDefault="00C36796">
            <w:r>
              <w:rPr>
                <w:b/>
                <w:bCs/>
                <w:i/>
                <w:iCs/>
                <w:color w:val="1F3864"/>
                <w:sz w:val="20"/>
                <w:szCs w:val="20"/>
              </w:rPr>
              <w:t>Toda feature usada para predecir debe provenir del pasado respecto del target: Features ≤ t−1 | Target = t+1</w:t>
            </w:r>
          </w:p>
        </w:tc>
      </w:tr>
    </w:tbl>
    <w:p w14:paraId="4FCC621D" w14:textId="77777777" w:rsidR="001F667E" w:rsidRDefault="00C36796">
      <w:pPr>
        <w:spacing w:before="60" w:after="60"/>
      </w:pPr>
      <w:r>
        <w:t>Esta regla elimina el leakage temporal y garantiza que el modelo use únicamente información disponible antes del evento que intenta predecir.</w:t>
      </w:r>
    </w:p>
    <w:p w14:paraId="6EDCD97C" w14:textId="77777777" w:rsidR="001F667E" w:rsidRDefault="001F667E">
      <w:pPr>
        <w:spacing w:before="80" w:after="80"/>
      </w:pPr>
    </w:p>
    <w:p w14:paraId="299059EB" w14:textId="77777777" w:rsidR="001F667E" w:rsidRDefault="00C36796">
      <w:pPr>
        <w:pStyle w:val="Ttulo2"/>
      </w:pPr>
      <w:r>
        <w:t>3.2 Features de la Fase 1</w:t>
      </w:r>
    </w:p>
    <w:p w14:paraId="21D64731"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2185"/>
        <w:gridCol w:w="2740"/>
        <w:gridCol w:w="2383"/>
      </w:tblGrid>
      <w:tr w:rsidR="001F667E" w14:paraId="3D3C09CE"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475ECD5" w14:textId="77777777" w:rsidR="001F667E" w:rsidRDefault="00C36796">
            <w:pPr>
              <w:jc w:val="center"/>
            </w:pPr>
            <w:r>
              <w:rPr>
                <w:b/>
                <w:bCs/>
                <w:color w:val="FFFFFF"/>
                <w:sz w:val="20"/>
                <w:szCs w:val="20"/>
              </w:rPr>
              <w:t>Notación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B0B6C8A" w14:textId="77777777" w:rsidR="001F667E" w:rsidRDefault="00C36796">
            <w:pPr>
              <w:jc w:val="center"/>
            </w:pPr>
            <w:r>
              <w:rPr>
                <w:b/>
                <w:bCs/>
                <w:color w:val="FFFFFF"/>
                <w:sz w:val="20"/>
                <w:szCs w:val="20"/>
              </w:rPr>
              <w:t>Variable</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04FB6B5" w14:textId="77777777" w:rsidR="001F667E" w:rsidRDefault="00C36796">
            <w:pPr>
              <w:jc w:val="center"/>
            </w:pPr>
            <w:r>
              <w:rPr>
                <w:b/>
                <w:bCs/>
                <w:color w:val="FFFFFF"/>
                <w:sz w:val="20"/>
                <w:szCs w:val="20"/>
              </w:rPr>
              <w:t>¿Qué representa?</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D213005" w14:textId="77777777" w:rsidR="001F667E" w:rsidRDefault="00C36796">
            <w:pPr>
              <w:jc w:val="center"/>
            </w:pPr>
            <w:r>
              <w:rPr>
                <w:b/>
                <w:bCs/>
                <w:color w:val="FFFFFF"/>
                <w:sz w:val="20"/>
                <w:szCs w:val="20"/>
              </w:rPr>
              <w:t>Rol en el modelo</w:t>
            </w:r>
          </w:p>
        </w:tc>
      </w:tr>
      <w:tr w:rsidR="001F667E" w14:paraId="6E04CB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3510372" w14:textId="77777777" w:rsidR="001F667E" w:rsidRDefault="00C36796">
            <w:r>
              <w:rPr>
                <w:color w:val="000000"/>
                <w:sz w:val="19"/>
                <w:szCs w:val="19"/>
              </w:rPr>
              <w:t>retorno_BTC(t-1)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5FDFD90" w14:textId="77777777" w:rsidR="001F667E" w:rsidRDefault="00C36796">
            <w:r>
              <w:rPr>
                <w:color w:val="000000"/>
                <w:sz w:val="19"/>
                <w:szCs w:val="19"/>
              </w:rPr>
              <w:t>Retorno BTC lag-1</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BF54C49" w14:textId="77777777" w:rsidR="001F667E" w:rsidRDefault="00C36796">
            <w:r>
              <w:rPr>
                <w:color w:val="000000"/>
                <w:sz w:val="19"/>
                <w:szCs w:val="19"/>
              </w:rPr>
              <w:t>Movimiento de BTC en el día anterior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C7C7798" w14:textId="77777777" w:rsidR="001F667E" w:rsidRDefault="00C36796">
            <w:r>
              <w:rPr>
                <w:color w:val="000000"/>
                <w:sz w:val="19"/>
                <w:szCs w:val="19"/>
              </w:rPr>
              <w:t>Captura inercia o reversión a corto plazo</w:t>
            </w:r>
          </w:p>
        </w:tc>
      </w:tr>
      <w:tr w:rsidR="001F667E" w14:paraId="1CE0BB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F9F9F6" w14:textId="77777777" w:rsidR="001F667E" w:rsidRDefault="00C36796">
            <w:r>
              <w:rPr>
                <w:color w:val="000000"/>
                <w:sz w:val="19"/>
                <w:szCs w:val="19"/>
              </w:rPr>
              <w:t>retorno_BTC(t-2)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F72A1C" w14:textId="77777777" w:rsidR="001F667E" w:rsidRDefault="00C36796">
            <w:r>
              <w:rPr>
                <w:color w:val="000000"/>
                <w:sz w:val="19"/>
                <w:szCs w:val="19"/>
              </w:rPr>
              <w:t>Retorno BTC lag-2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17428B" w14:textId="77777777" w:rsidR="001F667E" w:rsidRDefault="00C36796">
            <w:r>
              <w:rPr>
                <w:color w:val="000000"/>
                <w:sz w:val="19"/>
                <w:szCs w:val="19"/>
              </w:rPr>
              <w:t>Movimiento de BTC hace dos días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60CE8E" w14:textId="77777777" w:rsidR="001F667E" w:rsidRDefault="00C36796">
            <w:r>
              <w:rPr>
                <w:color w:val="000000"/>
                <w:sz w:val="19"/>
                <w:szCs w:val="19"/>
              </w:rPr>
              <w:t>Patrones recientes de momentum</w:t>
            </w:r>
          </w:p>
        </w:tc>
      </w:tr>
      <w:tr w:rsidR="001F667E" w14:paraId="1DF6FB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4740A81" w14:textId="77777777" w:rsidR="001F667E" w:rsidRDefault="00C36796">
            <w:r>
              <w:rPr>
                <w:color w:val="000000"/>
                <w:sz w:val="19"/>
                <w:szCs w:val="19"/>
              </w:rPr>
              <w:t>volatilidad_BTC(t-1)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2C3F4F8" w14:textId="77777777" w:rsidR="001F667E" w:rsidRDefault="00C36796">
            <w:r>
              <w:rPr>
                <w:color w:val="000000"/>
                <w:sz w:val="19"/>
                <w:szCs w:val="19"/>
              </w:rPr>
              <w:t>Volatilidad BTC</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999C8B" w14:textId="77777777" w:rsidR="001F667E" w:rsidRDefault="00C36796">
            <w:r>
              <w:rPr>
                <w:color w:val="000000"/>
                <w:sz w:val="19"/>
                <w:szCs w:val="19"/>
              </w:rPr>
              <w:t>Desv. estándar de retornos en ventana cerrada en 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A176127" w14:textId="77777777" w:rsidR="001F667E" w:rsidRDefault="00C36796">
            <w:r>
              <w:rPr>
                <w:color w:val="000000"/>
                <w:sz w:val="19"/>
                <w:szCs w:val="19"/>
              </w:rPr>
              <w:t>Proxy del régimen de riesgo reciente</w:t>
            </w:r>
          </w:p>
        </w:tc>
      </w:tr>
      <w:tr w:rsidR="001F667E" w14:paraId="388F08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0D9C73" w14:textId="77777777" w:rsidR="001F667E" w:rsidRDefault="00C36796">
            <w:r>
              <w:rPr>
                <w:color w:val="000000"/>
                <w:sz w:val="19"/>
                <w:szCs w:val="19"/>
              </w:rPr>
              <w:t>media_movil_BTC(t-1)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37B1BB" w14:textId="77777777" w:rsidR="001F667E" w:rsidRDefault="00C36796">
            <w:r>
              <w:rPr>
                <w:color w:val="000000"/>
                <w:sz w:val="19"/>
                <w:szCs w:val="19"/>
              </w:rPr>
              <w:t>MA BTC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AA377E" w14:textId="77777777" w:rsidR="001F667E" w:rsidRDefault="00C36796">
            <w:r>
              <w:rPr>
                <w:color w:val="000000"/>
                <w:sz w:val="19"/>
                <w:szCs w:val="19"/>
              </w:rPr>
              <w:t>Tendencia suavizada del precio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1F871C" w14:textId="77777777" w:rsidR="001F667E" w:rsidRDefault="00C36796">
            <w:r>
              <w:rPr>
                <w:color w:val="000000"/>
                <w:sz w:val="19"/>
                <w:szCs w:val="19"/>
              </w:rPr>
              <w:t>Reduce ruido, captura dirección general</w:t>
            </w:r>
          </w:p>
        </w:tc>
      </w:tr>
      <w:tr w:rsidR="001F667E" w14:paraId="31788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24D9876" w14:textId="77777777" w:rsidR="001F667E" w:rsidRDefault="00C36796">
            <w:r>
              <w:rPr>
                <w:color w:val="000000"/>
                <w:sz w:val="19"/>
                <w:szCs w:val="19"/>
              </w:rPr>
              <w:t>retorno_DXY(t-1)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5DED41D" w14:textId="77777777" w:rsidR="001F667E" w:rsidRDefault="00C36796">
            <w:r>
              <w:rPr>
                <w:color w:val="000000"/>
                <w:sz w:val="19"/>
                <w:szCs w:val="19"/>
              </w:rPr>
              <w:t>Retorno DXY</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07C2FEE" w14:textId="77777777" w:rsidR="001F667E" w:rsidRDefault="00C36796">
            <w:r>
              <w:rPr>
                <w:color w:val="000000"/>
                <w:sz w:val="19"/>
                <w:szCs w:val="19"/>
              </w:rPr>
              <w:t>Variación diaria del índice del dólar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7479DAC" w14:textId="77777777" w:rsidR="001F667E" w:rsidRDefault="00C36796">
            <w:r>
              <w:rPr>
                <w:color w:val="000000"/>
                <w:sz w:val="19"/>
                <w:szCs w:val="19"/>
              </w:rPr>
              <w:t>Proxy de fortaleza del dólar y liquidez global</w:t>
            </w:r>
          </w:p>
        </w:tc>
      </w:tr>
      <w:tr w:rsidR="001F667E" w14:paraId="5FEA95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925A09" w14:textId="77777777" w:rsidR="001F667E" w:rsidRDefault="00C36796">
            <w:r>
              <w:rPr>
                <w:color w:val="000000"/>
                <w:sz w:val="19"/>
                <w:szCs w:val="19"/>
              </w:rPr>
              <w:t>retorno_ORO(t-1)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94F957" w14:textId="77777777" w:rsidR="001F667E" w:rsidRDefault="00C36796">
            <w:r>
              <w:rPr>
                <w:color w:val="000000"/>
                <w:sz w:val="19"/>
                <w:szCs w:val="19"/>
              </w:rPr>
              <w:t>Retorno Oro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2E5200" w14:textId="77777777" w:rsidR="001F667E" w:rsidRDefault="00C36796">
            <w:r>
              <w:rPr>
                <w:color w:val="000000"/>
                <w:sz w:val="19"/>
                <w:szCs w:val="19"/>
              </w:rPr>
              <w:t>Variación diaria del oro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0CAA35" w14:textId="77777777" w:rsidR="001F667E" w:rsidRDefault="00C36796">
            <w:r>
              <w:rPr>
                <w:color w:val="000000"/>
                <w:sz w:val="19"/>
                <w:szCs w:val="19"/>
              </w:rPr>
              <w:t>Benchmark de activo refugio tradicional</w:t>
            </w:r>
          </w:p>
        </w:tc>
      </w:tr>
      <w:tr w:rsidR="001F667E" w14:paraId="3C655C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5811477" w14:textId="77777777" w:rsidR="001F667E" w:rsidRDefault="00C36796">
            <w:r>
              <w:rPr>
                <w:color w:val="000000"/>
                <w:sz w:val="19"/>
                <w:szCs w:val="19"/>
              </w:rPr>
              <w:t>VIX(t-1)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3FAE7E9" w14:textId="77777777" w:rsidR="001F667E" w:rsidRDefault="00C36796">
            <w:r>
              <w:rPr>
                <w:color w:val="000000"/>
                <w:sz w:val="19"/>
                <w:szCs w:val="19"/>
              </w:rPr>
              <w:t>Nivel VIX</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B9F7E7B" w14:textId="77777777" w:rsidR="001F667E" w:rsidRDefault="00C36796">
            <w:r>
              <w:rPr>
                <w:color w:val="000000"/>
                <w:sz w:val="19"/>
                <w:szCs w:val="19"/>
              </w:rPr>
              <w:t>Nivel del índice de volatilidad del mercado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0C40E4C" w14:textId="77777777" w:rsidR="001F667E" w:rsidRDefault="00C36796">
            <w:r>
              <w:rPr>
                <w:color w:val="000000"/>
                <w:sz w:val="19"/>
                <w:szCs w:val="19"/>
              </w:rPr>
              <w:t>Proxy de miedo o estrés financiero global</w:t>
            </w:r>
          </w:p>
        </w:tc>
      </w:tr>
    </w:tbl>
    <w:p w14:paraId="17A3A46A"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72198DFD" w14:textId="77777777">
        <w:tc>
          <w:tcPr>
            <w:tcW w:w="9360" w:type="dxa"/>
            <w:tcBorders>
              <w:top w:val="single" w:sz="1" w:space="0" w:color="2E5FA3"/>
              <w:left w:val="single" w:sz="12" w:space="0" w:color="2E5FA3"/>
              <w:bottom w:val="single" w:sz="1" w:space="0" w:color="2E5FA3"/>
              <w:right w:val="single" w:sz="1" w:space="0" w:color="2E5FA3"/>
            </w:tcBorders>
            <w:shd w:val="clear" w:color="auto" w:fill="D6E4F0"/>
            <w:tcMar>
              <w:top w:w="100" w:type="dxa"/>
              <w:left w:w="200" w:type="dxa"/>
              <w:bottom w:w="100" w:type="dxa"/>
              <w:right w:w="200" w:type="dxa"/>
            </w:tcMar>
          </w:tcPr>
          <w:p w14:paraId="7BE7439B" w14:textId="77777777" w:rsidR="001F667E" w:rsidRDefault="00C36796">
            <w:r>
              <w:rPr>
                <w:color w:val="444444"/>
                <w:sz w:val="20"/>
                <w:szCs w:val="20"/>
              </w:rPr>
              <w:t>El VIX se incorpora como nivel (no como retorno) porque su valor interpretativo en este proyecto es como medida de aversión al riesgo, no como rendimiento de un activo. VIX=30 significa algo específico; su variación porcentual no.</w:t>
            </w:r>
          </w:p>
        </w:tc>
      </w:tr>
    </w:tbl>
    <w:p w14:paraId="59690657" w14:textId="77777777" w:rsidR="001F667E" w:rsidRDefault="001F667E">
      <w:pPr>
        <w:spacing w:before="80" w:after="80"/>
      </w:pPr>
    </w:p>
    <w:p w14:paraId="2D2512F2" w14:textId="77777777" w:rsidR="001F667E" w:rsidRDefault="00C36796">
      <w:pPr>
        <w:pStyle w:val="Ttulo2"/>
      </w:pPr>
      <w:r>
        <w:t>3.3 Variable de análisis complementaria (no feature del modelo base)</w:t>
      </w:r>
    </w:p>
    <w:p w14:paraId="02549181"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F667E" w14:paraId="5A684C80"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15EAF33" w14:textId="77777777" w:rsidR="001F667E" w:rsidRDefault="00C36796">
            <w:pPr>
              <w:jc w:val="center"/>
            </w:pPr>
            <w:r>
              <w:rPr>
                <w:b/>
                <w:bCs/>
                <w:color w:val="FFFFFF"/>
                <w:sz w:val="20"/>
                <w:szCs w:val="20"/>
              </w:rPr>
              <w:t>Notación</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873E6E3" w14:textId="77777777" w:rsidR="001F667E" w:rsidRDefault="00C36796">
            <w:pPr>
              <w:jc w:val="center"/>
            </w:pPr>
            <w:r>
              <w:rPr>
                <w:b/>
                <w:bCs/>
                <w:color w:val="FFFFFF"/>
                <w:sz w:val="20"/>
                <w:szCs w:val="20"/>
              </w:rPr>
              <w:t>¿Qué representa?</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16D5526" w14:textId="77777777" w:rsidR="001F667E" w:rsidRDefault="00C36796">
            <w:pPr>
              <w:jc w:val="center"/>
            </w:pPr>
            <w:r>
              <w:rPr>
                <w:b/>
                <w:bCs/>
                <w:color w:val="FFFFFF"/>
                <w:sz w:val="20"/>
                <w:szCs w:val="20"/>
              </w:rPr>
              <w:t>¿Por qué se excluye del modelo base?</w:t>
            </w:r>
          </w:p>
        </w:tc>
      </w:tr>
      <w:tr w:rsidR="001F667E" w14:paraId="1EFAA4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E4B9F18" w14:textId="77777777" w:rsidR="001F667E" w:rsidRDefault="00C36796">
            <w:r>
              <w:rPr>
                <w:color w:val="000000"/>
                <w:sz w:val="20"/>
                <w:szCs w:val="20"/>
              </w:rPr>
              <w:t>drawdown_BTC(t-1)</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62343CB" w14:textId="77777777" w:rsidR="001F667E" w:rsidRDefault="00C36796">
            <w:r>
              <w:rPr>
                <w:color w:val="000000"/>
                <w:sz w:val="20"/>
                <w:szCs w:val="20"/>
              </w:rPr>
              <w:t>Caída acumulada desde el máximo previo</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1ECA81F" w14:textId="77777777" w:rsidR="001F667E" w:rsidRDefault="00C36796">
            <w:r>
              <w:rPr>
                <w:color w:val="000000"/>
                <w:sz w:val="20"/>
                <w:szCs w:val="20"/>
              </w:rPr>
              <w:t xml:space="preserve">Es una medida acumulativa y estructural. Puede introducir </w:t>
            </w:r>
            <w:r>
              <w:rPr>
                <w:color w:val="000000"/>
                <w:sz w:val="20"/>
                <w:szCs w:val="20"/>
              </w:rPr>
              <w:lastRenderedPageBreak/>
              <w:t>problemas de interpretación dinámica en el modelo base. Se usa para análisis de riesgo y storytelling.</w:t>
            </w:r>
          </w:p>
        </w:tc>
      </w:tr>
    </w:tbl>
    <w:p w14:paraId="107BEFD0" w14:textId="77777777" w:rsidR="001F667E" w:rsidRDefault="001F667E">
      <w:pPr>
        <w:spacing w:before="80" w:after="80"/>
      </w:pPr>
    </w:p>
    <w:p w14:paraId="7DABB9C1" w14:textId="77777777" w:rsidR="001F667E" w:rsidRDefault="00C36796">
      <w:r>
        <w:br w:type="page"/>
      </w:r>
    </w:p>
    <w:p w14:paraId="40020DFC" w14:textId="77777777" w:rsidR="001F667E" w:rsidRDefault="00C36796">
      <w:pPr>
        <w:pStyle w:val="Ttulo1"/>
        <w:pBdr>
          <w:bottom w:val="single" w:sz="6" w:space="4" w:color="2E5FA3"/>
        </w:pBdr>
      </w:pPr>
      <w:r>
        <w:lastRenderedPageBreak/>
        <w:t>4. Hipótesis de Trabajo</w:t>
      </w:r>
    </w:p>
    <w:p w14:paraId="29DF538A"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F667E" w14:paraId="7D4C5BE6" w14:textId="77777777">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794AA8C" w14:textId="77777777" w:rsidR="001F667E" w:rsidRDefault="00C36796">
            <w:pPr>
              <w:jc w:val="center"/>
            </w:pPr>
            <w:r>
              <w:rPr>
                <w:b/>
                <w:bCs/>
                <w:color w:val="FFFFFF"/>
                <w:sz w:val="20"/>
                <w:szCs w:val="20"/>
              </w:rPr>
              <w:t>ID</w:t>
            </w:r>
          </w:p>
        </w:tc>
        <w:tc>
          <w:tcPr>
            <w:tcW w:w="8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D5FBFC3" w14:textId="77777777" w:rsidR="001F667E" w:rsidRDefault="00C36796">
            <w:pPr>
              <w:jc w:val="center"/>
            </w:pPr>
            <w:r>
              <w:rPr>
                <w:b/>
                <w:bCs/>
                <w:color w:val="FFFFFF"/>
                <w:sz w:val="20"/>
                <w:szCs w:val="20"/>
              </w:rPr>
              <w:t>Hipótesis</w:t>
            </w:r>
          </w:p>
        </w:tc>
      </w:tr>
      <w:tr w:rsidR="001F667E" w14:paraId="3C79B253"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756E925E" w14:textId="77777777" w:rsidR="001F667E" w:rsidRDefault="00C36796">
            <w:pPr>
              <w:jc w:val="center"/>
            </w:pPr>
            <w:r>
              <w:rPr>
                <w:b/>
                <w:bCs/>
                <w:color w:val="FFFFFF"/>
                <w:sz w:val="20"/>
                <w:szCs w:val="20"/>
              </w:rPr>
              <w:t>H-1</w:t>
            </w:r>
          </w:p>
        </w:tc>
        <w:tc>
          <w:tcPr>
            <w:tcW w:w="8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DF21E1B" w14:textId="77777777" w:rsidR="001F667E" w:rsidRDefault="00C36796">
            <w:r>
              <w:rPr>
                <w:i/>
                <w:iCs/>
                <w:color w:val="000000"/>
                <w:sz w:val="20"/>
                <w:szCs w:val="20"/>
              </w:rPr>
              <w:t>Existe una relación inversa entre la fortaleza del dólar (DXY) y el retorno de Bitcoin.</w:t>
            </w:r>
          </w:p>
        </w:tc>
      </w:tr>
      <w:tr w:rsidR="001F667E" w14:paraId="72B8014E"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3BADCB1" w14:textId="77777777" w:rsidR="001F667E" w:rsidRDefault="00C36796">
            <w:pPr>
              <w:jc w:val="center"/>
            </w:pPr>
            <w:r>
              <w:rPr>
                <w:b/>
                <w:bCs/>
                <w:color w:val="FFFFFF"/>
                <w:sz w:val="20"/>
                <w:szCs w:val="20"/>
              </w:rPr>
              <w:t>H-2</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B1312A" w14:textId="77777777" w:rsidR="001F667E" w:rsidRDefault="00C36796">
            <w:r>
              <w:rPr>
                <w:i/>
                <w:iCs/>
                <w:color w:val="000000"/>
                <w:sz w:val="20"/>
                <w:szCs w:val="20"/>
              </w:rPr>
              <w:t>La relación entre Bitcoin y el dólar varía según el nivel de volatilidad del mercado, mostrando mayor intensidad en períodos de alta volatilidad.</w:t>
            </w:r>
          </w:p>
        </w:tc>
      </w:tr>
      <w:tr w:rsidR="001F667E" w14:paraId="1D09F720"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18170081" w14:textId="77777777" w:rsidR="001F667E" w:rsidRDefault="00C36796">
            <w:pPr>
              <w:jc w:val="center"/>
            </w:pPr>
            <w:r>
              <w:rPr>
                <w:b/>
                <w:bCs/>
                <w:color w:val="FFFFFF"/>
                <w:sz w:val="20"/>
                <w:szCs w:val="20"/>
              </w:rPr>
              <w:t>H-3</w:t>
            </w:r>
          </w:p>
        </w:tc>
        <w:tc>
          <w:tcPr>
            <w:tcW w:w="8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57B0F62" w14:textId="77777777" w:rsidR="001F667E" w:rsidRDefault="00C36796">
            <w:r>
              <w:rPr>
                <w:i/>
                <w:iCs/>
                <w:color w:val="000000"/>
                <w:sz w:val="20"/>
                <w:szCs w:val="20"/>
              </w:rPr>
              <w:t>Bitcoin reacciona con mayor sensibilidad que el oro ante cambios en las condiciones de mercado vinculadas al dólar y al riesgo global.</w:t>
            </w:r>
          </w:p>
        </w:tc>
      </w:tr>
      <w:tr w:rsidR="001F667E" w14:paraId="2790336A"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25A35E8" w14:textId="77777777" w:rsidR="001F667E" w:rsidRDefault="00C36796">
            <w:pPr>
              <w:jc w:val="center"/>
            </w:pPr>
            <w:r>
              <w:rPr>
                <w:b/>
                <w:bCs/>
                <w:color w:val="FFFFFF"/>
                <w:sz w:val="20"/>
                <w:szCs w:val="20"/>
              </w:rPr>
              <w:t>H-4</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D2D05B" w14:textId="77777777" w:rsidR="001F667E" w:rsidRDefault="00C36796">
            <w:r>
              <w:rPr>
                <w:i/>
                <w:iCs/>
                <w:color w:val="000000"/>
                <w:sz w:val="20"/>
                <w:szCs w:val="20"/>
              </w:rPr>
              <w:t>La incorporación de variables macro-financieras (DXY, Oro y VIX) mejora la capacidad predictiva del modelo respecto de un enfoque basado únicamente en el historial de BTC.</w:t>
            </w:r>
          </w:p>
        </w:tc>
      </w:tr>
    </w:tbl>
    <w:p w14:paraId="621122D4"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1D229E35" w14:textId="77777777">
        <w:tc>
          <w:tcPr>
            <w:tcW w:w="9360" w:type="dxa"/>
            <w:tcBorders>
              <w:top w:val="single" w:sz="1" w:space="0" w:color="2E5FA3"/>
              <w:left w:val="single" w:sz="12" w:space="0" w:color="2E5FA3"/>
              <w:bottom w:val="single" w:sz="1" w:space="0" w:color="2E5FA3"/>
              <w:right w:val="single" w:sz="1" w:space="0" w:color="2E5FA3"/>
            </w:tcBorders>
            <w:shd w:val="clear" w:color="auto" w:fill="D6E4F0"/>
            <w:tcMar>
              <w:top w:w="100" w:type="dxa"/>
              <w:left w:w="200" w:type="dxa"/>
              <w:bottom w:w="100" w:type="dxa"/>
              <w:right w:w="200" w:type="dxa"/>
            </w:tcMar>
          </w:tcPr>
          <w:p w14:paraId="4671F722" w14:textId="77777777" w:rsidR="001F667E" w:rsidRDefault="00C36796">
            <w:r>
              <w:rPr>
                <w:color w:val="444444"/>
                <w:sz w:val="20"/>
                <w:szCs w:val="20"/>
              </w:rPr>
              <w:t>H-2 conecta con el análisis de regímenes de mercado de la Fase 2. H-4 convierte el propio diseño de features en una hipótesis testeable, lo que cierra el ciclo narrativo del proyecto.</w:t>
            </w:r>
          </w:p>
        </w:tc>
      </w:tr>
    </w:tbl>
    <w:p w14:paraId="541C1C56" w14:textId="77777777" w:rsidR="001F667E" w:rsidRDefault="001F667E">
      <w:pPr>
        <w:spacing w:before="80" w:after="80"/>
      </w:pPr>
    </w:p>
    <w:p w14:paraId="5577FB36" w14:textId="77777777" w:rsidR="001F667E" w:rsidRDefault="00C36796">
      <w:r>
        <w:br w:type="page"/>
      </w:r>
    </w:p>
    <w:p w14:paraId="76ED3D00" w14:textId="77777777" w:rsidR="001F667E" w:rsidRDefault="00C36796">
      <w:pPr>
        <w:pStyle w:val="Ttulo1"/>
        <w:pBdr>
          <w:bottom w:val="single" w:sz="6" w:space="4" w:color="2E5FA3"/>
        </w:pBdr>
      </w:pPr>
      <w:r>
        <w:lastRenderedPageBreak/>
        <w:t>5. Adquisición de Datos</w:t>
      </w:r>
    </w:p>
    <w:p w14:paraId="064A28E8" w14:textId="77777777" w:rsidR="001F667E" w:rsidRDefault="001F667E">
      <w:pPr>
        <w:spacing w:before="80" w:after="80"/>
      </w:pPr>
    </w:p>
    <w:p w14:paraId="66100227" w14:textId="77777777" w:rsidR="001F667E" w:rsidRDefault="00C36796">
      <w:pPr>
        <w:pStyle w:val="Ttulo2"/>
      </w:pPr>
      <w:r>
        <w:t>5.1 Fuentes de datos</w:t>
      </w:r>
    </w:p>
    <w:p w14:paraId="0F2F8303"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960"/>
        <w:gridCol w:w="1800"/>
        <w:gridCol w:w="2000"/>
      </w:tblGrid>
      <w:tr w:rsidR="001F667E" w14:paraId="7E22A3DB" w14:textId="77777777">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CC1D2B2" w14:textId="77777777" w:rsidR="001F667E" w:rsidRDefault="00C36796">
            <w:pPr>
              <w:jc w:val="center"/>
            </w:pPr>
            <w:r>
              <w:rPr>
                <w:b/>
                <w:bCs/>
                <w:color w:val="FFFFFF"/>
                <w:sz w:val="20"/>
                <w:szCs w:val="20"/>
              </w:rPr>
              <w:t>Activo</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2BCD0E1" w14:textId="77777777" w:rsidR="001F667E" w:rsidRDefault="00C36796">
            <w:pPr>
              <w:jc w:val="center"/>
            </w:pPr>
            <w:r>
              <w:rPr>
                <w:b/>
                <w:bCs/>
                <w:color w:val="FFFFFF"/>
                <w:sz w:val="20"/>
                <w:szCs w:val="20"/>
              </w:rPr>
              <w:t>Ticker / Símbolo</w:t>
            </w:r>
          </w:p>
        </w:tc>
        <w:tc>
          <w:tcPr>
            <w:tcW w:w="1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0A615E4" w14:textId="77777777" w:rsidR="001F667E" w:rsidRDefault="00C36796">
            <w:pPr>
              <w:jc w:val="center"/>
            </w:pPr>
            <w:r>
              <w:rPr>
                <w:b/>
                <w:bCs/>
                <w:color w:val="FFFFFF"/>
                <w:sz w:val="20"/>
                <w:szCs w:val="20"/>
              </w:rPr>
              <w:t>Fuente primaria</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EA2909D" w14:textId="77777777" w:rsidR="001F667E" w:rsidRDefault="00C36796">
            <w:pPr>
              <w:jc w:val="center"/>
            </w:pPr>
            <w:r>
              <w:rPr>
                <w:b/>
                <w:bCs/>
                <w:color w:val="FFFFFF"/>
                <w:sz w:val="20"/>
                <w:szCs w:val="20"/>
              </w:rPr>
              <w:t>Fuente alternativa</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D92A721" w14:textId="77777777" w:rsidR="001F667E" w:rsidRDefault="00C36796">
            <w:pPr>
              <w:jc w:val="center"/>
            </w:pPr>
            <w:r>
              <w:rPr>
                <w:b/>
                <w:bCs/>
                <w:color w:val="FFFFFF"/>
                <w:sz w:val="20"/>
                <w:szCs w:val="20"/>
              </w:rPr>
              <w:t>Forma de uso</w:t>
            </w:r>
          </w:p>
        </w:tc>
      </w:tr>
      <w:tr w:rsidR="001F667E" w14:paraId="2643FF9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1F506F7" w14:textId="77777777" w:rsidR="001F667E" w:rsidRDefault="00C36796">
            <w:r>
              <w:rPr>
                <w:color w:val="000000"/>
                <w:sz w:val="19"/>
                <w:szCs w:val="19"/>
              </w:rPr>
              <w:t>BTC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018F5B2" w14:textId="77777777" w:rsidR="001F667E" w:rsidRDefault="00C36796">
            <w:r>
              <w:rPr>
                <w:color w:val="000000"/>
                <w:sz w:val="19"/>
                <w:szCs w:val="19"/>
              </w:rPr>
              <w:t>BTC-USD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8965779" w14:textId="77777777" w:rsidR="001F667E" w:rsidRDefault="00C36796">
            <w:r>
              <w:rPr>
                <w:color w:val="000000"/>
                <w:sz w:val="19"/>
                <w:szCs w:val="19"/>
              </w:rPr>
              <w:t>Yahoo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AA6A470" w14:textId="77777777" w:rsidR="001F667E" w:rsidRDefault="00C36796">
            <w:r>
              <w:rPr>
                <w:color w:val="000000"/>
                <w:sz w:val="19"/>
                <w:szCs w:val="19"/>
              </w:rPr>
              <w:t>Yahoo Finance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5FF17E2" w14:textId="77777777" w:rsidR="001F667E" w:rsidRDefault="00C36796">
            <w:r>
              <w:rPr>
                <w:color w:val="000000"/>
                <w:sz w:val="19"/>
                <w:szCs w:val="19"/>
              </w:rPr>
              <w:t>Precio de cierre → retorno diario</w:t>
            </w:r>
          </w:p>
        </w:tc>
      </w:tr>
      <w:tr w:rsidR="001F667E" w14:paraId="102809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B1DA97" w14:textId="77777777" w:rsidR="001F667E" w:rsidRDefault="00C36796">
            <w:r>
              <w:rPr>
                <w:color w:val="000000"/>
                <w:sz w:val="19"/>
                <w:szCs w:val="19"/>
              </w:rPr>
              <w:t>DXY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1BA14E" w14:textId="77777777" w:rsidR="001F667E" w:rsidRDefault="00C36796">
            <w:r>
              <w:rPr>
                <w:color w:val="000000"/>
                <w:sz w:val="19"/>
                <w:szCs w:val="19"/>
              </w:rPr>
              <w:t>DX-Y.NYB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080DFE" w14:textId="77777777" w:rsidR="001F667E" w:rsidRDefault="00C36796">
            <w:r>
              <w:rPr>
                <w:color w:val="000000"/>
                <w:sz w:val="19"/>
                <w:szCs w:val="19"/>
              </w:rPr>
              <w:t>Yahoo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0DAF41" w14:textId="77777777" w:rsidR="001F667E" w:rsidRDefault="00C36796">
            <w:r>
              <w:rPr>
                <w:color w:val="000000"/>
                <w:sz w:val="19"/>
                <w:szCs w:val="19"/>
              </w:rPr>
              <w:t>FRED (DTWEXBGS)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090C41" w14:textId="77777777" w:rsidR="001F667E" w:rsidRDefault="00C36796">
            <w:r>
              <w:rPr>
                <w:color w:val="000000"/>
                <w:sz w:val="19"/>
                <w:szCs w:val="19"/>
              </w:rPr>
              <w:t>Nivel → retorno diario</w:t>
            </w:r>
          </w:p>
        </w:tc>
      </w:tr>
      <w:tr w:rsidR="001F667E" w14:paraId="2FBF79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B11EB04" w14:textId="77777777" w:rsidR="001F667E" w:rsidRDefault="00C36796">
            <w:r>
              <w:rPr>
                <w:color w:val="000000"/>
                <w:sz w:val="19"/>
                <w:szCs w:val="19"/>
              </w:rPr>
              <w:t>Oro</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971E673" w14:textId="77777777" w:rsidR="001F667E" w:rsidRDefault="00C36796">
            <w:r>
              <w:rPr>
                <w:color w:val="000000"/>
                <w:sz w:val="19"/>
                <w:szCs w:val="19"/>
              </w:rPr>
              <w:t>GC=F</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1A29622" w14:textId="77777777" w:rsidR="001F667E" w:rsidRDefault="00C36796">
            <w:r>
              <w:rPr>
                <w:color w:val="000000"/>
                <w:sz w:val="19"/>
                <w:szCs w:val="19"/>
              </w:rPr>
              <w:t>Yahoo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5664D5A" w14:textId="77777777" w:rsidR="001F667E" w:rsidRDefault="00C36796">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0B2359C" w14:textId="77777777" w:rsidR="001F667E" w:rsidRDefault="00C36796">
            <w:r>
              <w:rPr>
                <w:color w:val="000000"/>
                <w:sz w:val="19"/>
                <w:szCs w:val="19"/>
              </w:rPr>
              <w:t>Precio de cierre → retorno diario</w:t>
            </w:r>
          </w:p>
        </w:tc>
      </w:tr>
      <w:tr w:rsidR="001F667E" w14:paraId="116C43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990645" w14:textId="77777777" w:rsidR="001F667E" w:rsidRDefault="00C36796">
            <w:r>
              <w:rPr>
                <w:color w:val="000000"/>
                <w:sz w:val="19"/>
                <w:szCs w:val="19"/>
              </w:rPr>
              <w:t>VIX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926B1F" w14:textId="77777777" w:rsidR="001F667E" w:rsidRDefault="00C36796">
            <w:r>
              <w:rPr>
                <w:color w:val="000000"/>
                <w:sz w:val="19"/>
                <w:szCs w:val="19"/>
              </w:rPr>
              <w:t>^VIX</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2446DF" w14:textId="77777777" w:rsidR="001F667E" w:rsidRDefault="00C36796">
            <w:r>
              <w:rPr>
                <w:color w:val="000000"/>
                <w:sz w:val="19"/>
                <w:szCs w:val="19"/>
              </w:rPr>
              <w:t>Yahoo Finance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BFC535" w14:textId="77777777" w:rsidR="001F667E" w:rsidRDefault="00C36796">
            <w:r>
              <w:rPr>
                <w:color w:val="000000"/>
                <w:sz w:val="19"/>
                <w:szCs w:val="19"/>
              </w:rPr>
              <w:t>FRED (VIXCLS)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FD672F" w14:textId="77777777" w:rsidR="001F667E" w:rsidRDefault="00C36796">
            <w:r>
              <w:rPr>
                <w:color w:val="000000"/>
                <w:sz w:val="19"/>
                <w:szCs w:val="19"/>
              </w:rPr>
              <w:t>Nivel (no retorno)</w:t>
            </w:r>
          </w:p>
        </w:tc>
      </w:tr>
    </w:tbl>
    <w:p w14:paraId="015CCB8A" w14:textId="77777777" w:rsidR="001F667E" w:rsidRDefault="001F667E">
      <w:pPr>
        <w:spacing w:before="80" w:after="80"/>
      </w:pPr>
    </w:p>
    <w:p w14:paraId="5FF92614" w14:textId="77777777" w:rsidR="001F667E" w:rsidRDefault="00C36796">
      <w:pPr>
        <w:pStyle w:val="Ttulo2"/>
      </w:pPr>
      <w:r>
        <w:t>5.2 Rango temporal fijo</w:t>
      </w:r>
    </w:p>
    <w:p w14:paraId="7436A8E7"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F667E" w14:paraId="3753142D" w14:textId="77777777">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FFA90D7" w14:textId="77777777" w:rsidR="001F667E" w:rsidRDefault="00C36796">
            <w:pPr>
              <w:jc w:val="center"/>
            </w:pPr>
            <w:r>
              <w:rPr>
                <w:b/>
                <w:bCs/>
                <w:color w:val="FFFFFF"/>
                <w:sz w:val="20"/>
                <w:szCs w:val="20"/>
              </w:rPr>
              <w:t>Parámetro</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A9369BC" w14:textId="77777777" w:rsidR="001F667E" w:rsidRDefault="00C36796">
            <w:pPr>
              <w:jc w:val="center"/>
            </w:pPr>
            <w:r>
              <w:rPr>
                <w:b/>
                <w:bCs/>
                <w:color w:val="FFFFFF"/>
                <w:sz w:val="20"/>
                <w:szCs w:val="20"/>
              </w:rPr>
              <w:t>Valor</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44C4537" w14:textId="77777777" w:rsidR="001F667E" w:rsidRDefault="00C36796">
            <w:pPr>
              <w:jc w:val="center"/>
            </w:pPr>
            <w:r>
              <w:rPr>
                <w:b/>
                <w:bCs/>
                <w:color w:val="FFFFFF"/>
                <w:sz w:val="20"/>
                <w:szCs w:val="20"/>
              </w:rPr>
              <w:t>Justificación</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D080274" w14:textId="77777777" w:rsidR="001F667E" w:rsidRDefault="00C36796">
            <w:pPr>
              <w:jc w:val="center"/>
            </w:pPr>
            <w:r>
              <w:rPr>
                <w:b/>
                <w:bCs/>
                <w:color w:val="FFFFFF"/>
                <w:sz w:val="20"/>
                <w:szCs w:val="20"/>
              </w:rPr>
              <w:t>Alternativa descartada</w:t>
            </w:r>
          </w:p>
        </w:tc>
      </w:tr>
      <w:tr w:rsidR="001F667E" w14:paraId="666355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939DBBE" w14:textId="77777777" w:rsidR="001F667E" w:rsidRDefault="00C36796">
            <w:r>
              <w:rPr>
                <w:b/>
                <w:bCs/>
                <w:color w:val="000000"/>
                <w:sz w:val="20"/>
                <w:szCs w:val="20"/>
              </w:rPr>
              <w:t>Fecha de inicio</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BAFAFE4" w14:textId="77777777" w:rsidR="001F667E" w:rsidRDefault="00C36796">
            <w:r>
              <w:rPr>
                <w:color w:val="000000"/>
                <w:sz w:val="20"/>
                <w:szCs w:val="20"/>
              </w:rPr>
              <w:t>06/05/2023</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DFB6337" w14:textId="77777777" w:rsidR="001F667E" w:rsidRDefault="00C36796">
            <w:r>
              <w:rPr>
                <w:color w:val="000000"/>
                <w:sz w:val="20"/>
                <w:szCs w:val="20"/>
              </w:rPr>
              <w:t>Captura el ciclo alcista 2023–2024, el bull run y nuevo ATH 2024–2025, y el contexto reciente 2025–2026. Descarga única desde Yahoo Finance mediante yfinance</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01A2752" w14:textId="77777777" w:rsidR="001F667E" w:rsidRDefault="00C36796">
            <w:r>
              <w:rPr>
                <w:color w:val="000000"/>
                <w:sz w:val="20"/>
                <w:szCs w:val="20"/>
              </w:rPr>
              <w:t>days=365: rango flotante dependiente de la fecha de ejecución</w:t>
            </w:r>
          </w:p>
        </w:tc>
      </w:tr>
      <w:tr w:rsidR="001F667E" w14:paraId="7D048D5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DA7C02" w14:textId="77777777" w:rsidR="001F667E" w:rsidRDefault="00C36796">
            <w:r>
              <w:rPr>
                <w:b/>
                <w:bCs/>
                <w:color w:val="000000"/>
                <w:sz w:val="20"/>
                <w:szCs w:val="20"/>
              </w:rPr>
              <w:t>Fecha de fin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D40801" w14:textId="77777777" w:rsidR="001F667E" w:rsidRDefault="00C36796">
            <w:r>
              <w:rPr>
                <w:color w:val="000000"/>
                <w:sz w:val="20"/>
                <w:szCs w:val="20"/>
              </w:rPr>
              <w:t>06/05/2026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43FFCD" w14:textId="77777777" w:rsidR="001F667E" w:rsidRDefault="00C36796">
            <w:r>
              <w:rPr>
                <w:color w:val="000000"/>
                <w:sz w:val="20"/>
                <w:szCs w:val="20"/>
              </w:rPr>
              <w:t>Cierre de año completo, garantiza consistencia entre ejecuciones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B95BD3" w14:textId="77777777" w:rsidR="001F667E" w:rsidRDefault="00C36796">
            <w:r>
              <w:rPr>
                <w:color w:val="000000"/>
                <w:sz w:val="20"/>
                <w:szCs w:val="20"/>
              </w:rPr>
              <w:t>Fecha dinámica: introduce desfase temporal entre ejecuciones distintas</w:t>
            </w:r>
          </w:p>
        </w:tc>
      </w:tr>
      <w:tr w:rsidR="001F667E" w14:paraId="12DA4F5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2AEF45C" w14:textId="77777777" w:rsidR="001F667E" w:rsidRDefault="00C36796">
            <w:r>
              <w:rPr>
                <w:b/>
                <w:bCs/>
                <w:color w:val="000000"/>
                <w:sz w:val="20"/>
                <w:szCs w:val="20"/>
              </w:rPr>
              <w:t>Frecuencia</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CE13846" w14:textId="77777777" w:rsidR="001F667E" w:rsidRDefault="00C36796">
            <w:r>
              <w:rPr>
                <w:color w:val="000000"/>
                <w:sz w:val="20"/>
                <w:szCs w:val="20"/>
              </w:rPr>
              <w:t>Diaria</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738C0E0" w14:textId="77777777" w:rsidR="001F667E" w:rsidRDefault="00C36796">
            <w:r>
              <w:rPr>
                <w:color w:val="000000"/>
                <w:sz w:val="20"/>
                <w:szCs w:val="20"/>
              </w:rPr>
              <w:t>Consistente con el horizonte de predicción (t+1 día)</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74C3D5A" w14:textId="77777777" w:rsidR="001F667E" w:rsidRDefault="00C36796">
            <w:r>
              <w:rPr>
                <w:color w:val="000000"/>
                <w:sz w:val="20"/>
                <w:szCs w:val="20"/>
              </w:rPr>
              <w:t>—</w:t>
            </w:r>
          </w:p>
        </w:tc>
      </w:tr>
      <w:tr w:rsidR="001F667E" w14:paraId="669095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232F99" w14:textId="77777777" w:rsidR="001F667E" w:rsidRDefault="00C36796">
            <w:r>
              <w:rPr>
                <w:b/>
                <w:bCs/>
                <w:color w:val="000000"/>
                <w:sz w:val="20"/>
                <w:szCs w:val="20"/>
              </w:rPr>
              <w:t>Observaciones aprox.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E5DCBE" w14:textId="77777777" w:rsidR="001F667E" w:rsidRDefault="00C36796">
            <w:r>
              <w:rPr>
                <w:color w:val="000000"/>
                <w:sz w:val="20"/>
                <w:szCs w:val="20"/>
              </w:rPr>
              <w:t>~1096 días (3 años)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524EE6" w14:textId="77777777" w:rsidR="001F667E" w:rsidRDefault="00C36796">
            <w:r>
              <w:rPr>
                <w:color w:val="000000"/>
                <w:sz w:val="20"/>
                <w:szCs w:val="20"/>
              </w:rPr>
              <w:t>Suficiente para train/test split 70/30 y validación cruzada temporal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A99A48" w14:textId="77777777" w:rsidR="001F667E" w:rsidRDefault="00C36796">
            <w:r>
              <w:rPr>
                <w:color w:val="000000"/>
                <w:sz w:val="20"/>
                <w:szCs w:val="20"/>
              </w:rPr>
              <w:t>—</w:t>
            </w:r>
          </w:p>
        </w:tc>
      </w:tr>
    </w:tbl>
    <w:p w14:paraId="53D7294F" w14:textId="77777777" w:rsidR="001F667E" w:rsidRDefault="001F667E">
      <w:pPr>
        <w:spacing w:before="80" w:after="80"/>
      </w:pPr>
    </w:p>
    <w:p w14:paraId="00589518" w14:textId="77777777" w:rsidR="001F667E" w:rsidRDefault="00C36796">
      <w:pPr>
        <w:pStyle w:val="Ttulo2"/>
      </w:pPr>
      <w:r>
        <w:t>5.2b Estrategia de adquisición — descarga única (Yahoo Finance)</w:t>
      </w:r>
    </w:p>
    <w:p w14:paraId="615C6194" w14:textId="77777777" w:rsidR="001F667E" w:rsidRDefault="00C36796">
      <w:pPr>
        <w:spacing w:before="60" w:after="60"/>
      </w:pPr>
      <w:r>
        <w:lastRenderedPageBreak/>
        <w:t>La adquisición de BTC se realiza mediante una descarga única del rango completo desde Yahoo Finance utilizando la librería yfinance. Esta estrategia garantiza reproducibilidad, cobertura completa del período oficial y consistencia entre ejecuciones.</w:t>
      </w:r>
    </w:p>
    <w:p w14:paraId="30185CE2" w14:textId="77777777" w:rsidR="001F667E" w:rsidRDefault="00C36796">
      <w:pPr>
        <w:spacing w:before="60" w:after="40"/>
      </w:pPr>
      <w:r>
        <w:rPr>
          <w:b/>
        </w:rPr>
        <w:t>Requests planificadas:</w:t>
      </w:r>
    </w:p>
    <w:p w14:paraId="31B02477" w14:textId="77777777" w:rsidR="001F667E" w:rsidRDefault="00C36796">
      <w:pPr>
        <w:numPr>
          <w:ilvl w:val="0"/>
          <w:numId w:val="2"/>
        </w:numPr>
        <w:spacing w:before="40" w:after="40"/>
      </w:pPr>
      <w:r>
        <w:t>Request 1 — 2023-05-06 → 2024-05-05 (365 días) — PENDIENTE</w:t>
      </w:r>
    </w:p>
    <w:p w14:paraId="4D73C551" w14:textId="77777777" w:rsidR="001F667E" w:rsidRDefault="00C36796">
      <w:pPr>
        <w:numPr>
          <w:ilvl w:val="0"/>
          <w:numId w:val="2"/>
        </w:numPr>
        <w:spacing w:before="40" w:after="40"/>
      </w:pPr>
      <w:r>
        <w:t>Request 2 — 2024-05-06 → 2025-05-05 (364 días) — PENDIENTE</w:t>
      </w:r>
    </w:p>
    <w:p w14:paraId="6D659754" w14:textId="77777777" w:rsidR="001F667E" w:rsidRDefault="00C36796">
      <w:pPr>
        <w:numPr>
          <w:ilvl w:val="0"/>
          <w:numId w:val="2"/>
        </w:numPr>
        <w:spacing w:before="40" w:after="40"/>
      </w:pPr>
      <w:r>
        <w:t>Request 3 — 2025-05-06 → 2026-05-06 (365 días) — DISPONIBLE (JSON guardado)</w:t>
      </w:r>
    </w:p>
    <w:p w14:paraId="6D6B68B9" w14:textId="77777777" w:rsidR="001F667E" w:rsidRDefault="00C36796">
      <w:pPr>
        <w:spacing w:before="80" w:after="60"/>
      </w:pPr>
      <w:r>
        <w:t>Las tres respuestas se concatenan y ordenan cronológicamente para construir el dataset completo de BTC. El orden de ejecución de las requests no afecta el resultado final siempre que el dataset se ordene por fecha antes de cualquier operación posterior.</w:t>
      </w:r>
    </w:p>
    <w:p w14:paraId="4C9D811C" w14:textId="77777777" w:rsidR="001F667E" w:rsidRDefault="00C36796">
      <w:pPr>
        <w:spacing w:before="60" w:after="60"/>
      </w:pPr>
      <w:r>
        <w:rPr>
          <w:b/>
          <w:color w:val="1E7145"/>
        </w:rPr>
        <w:t>Estado actual: Request 3 completada y guardada como JSON. Requests 1 y 2 pendientes de ejecución.</w:t>
      </w:r>
    </w:p>
    <w:p w14:paraId="516EEB68" w14:textId="77777777" w:rsidR="001F667E" w:rsidRDefault="001F667E">
      <w:pPr>
        <w:spacing w:before="80" w:after="80"/>
      </w:pPr>
    </w:p>
    <w:p w14:paraId="2C759937" w14:textId="0E716702" w:rsidR="00993990" w:rsidRDefault="00993990" w:rsidP="00993990">
      <w:pPr>
        <w:pStyle w:val="Ttulo2"/>
      </w:pPr>
      <w:r>
        <w:t>5.2c Estrategia de adquisición — 1 download por los 3 años (Yahoo Finance)</w:t>
      </w:r>
    </w:p>
    <w:p w14:paraId="60FE9F50" w14:textId="3D2B898B" w:rsidR="00D64322" w:rsidRDefault="00D64322" w:rsidP="00D64322">
      <w:pPr>
        <w:spacing w:before="80" w:after="80"/>
      </w:pPr>
      <w:r>
        <w:t>En caso de restricciones por límites de consulta en CoinGeko, se procederá a realizar la adquisición desde Yahoo Finance mediante la librería `yfinance`.</w:t>
      </w:r>
    </w:p>
    <w:p w14:paraId="67DC7DDD" w14:textId="77777777" w:rsidR="00D64322" w:rsidRDefault="00D64322" w:rsidP="00D64322">
      <w:pPr>
        <w:spacing w:before="80" w:after="80"/>
      </w:pPr>
    </w:p>
    <w:p w14:paraId="10D57090" w14:textId="714D5825" w:rsidR="00D64322" w:rsidRDefault="00D64322" w:rsidP="00D64322">
      <w:pPr>
        <w:spacing w:before="80" w:after="80"/>
      </w:pPr>
      <w:r>
        <w:t>La decisión mantendrá los principios metodológicos del proyecto:</w:t>
      </w:r>
    </w:p>
    <w:p w14:paraId="674BFFA7" w14:textId="77777777" w:rsidR="00D64322" w:rsidRDefault="00D64322" w:rsidP="00D64322">
      <w:pPr>
        <w:spacing w:before="80" w:after="80"/>
      </w:pPr>
    </w:p>
    <w:p w14:paraId="699BA479" w14:textId="77777777" w:rsidR="00D64322" w:rsidRDefault="00D64322" w:rsidP="00D64322">
      <w:pPr>
        <w:spacing w:before="80" w:after="80"/>
      </w:pPr>
      <w:r>
        <w:t>- reproducibilidad del rango temporal,</w:t>
      </w:r>
    </w:p>
    <w:p w14:paraId="1301AB00" w14:textId="77777777" w:rsidR="00D64322" w:rsidRDefault="00D64322" w:rsidP="00D64322">
      <w:pPr>
        <w:spacing w:before="80" w:after="80"/>
      </w:pPr>
      <w:r>
        <w:t>- cobertura completa del período definido,</w:t>
      </w:r>
    </w:p>
    <w:p w14:paraId="4209C7D6" w14:textId="77777777" w:rsidR="00D64322" w:rsidRDefault="00D64322" w:rsidP="00D64322">
      <w:pPr>
        <w:spacing w:before="80" w:after="80"/>
      </w:pPr>
      <w:r>
        <w:t>- frecuencia diaria,</w:t>
      </w:r>
    </w:p>
    <w:p w14:paraId="0C44365C" w14:textId="77777777" w:rsidR="00D64322" w:rsidRDefault="00D64322" w:rsidP="00D64322">
      <w:pPr>
        <w:spacing w:before="80" w:after="80"/>
      </w:pPr>
      <w:r>
        <w:t>- menor complejidad operativa,</w:t>
      </w:r>
    </w:p>
    <w:p w14:paraId="2FE62431" w14:textId="77777777" w:rsidR="00D64322" w:rsidRDefault="00D64322" w:rsidP="00D64322">
      <w:pPr>
        <w:spacing w:before="80" w:after="80"/>
      </w:pPr>
      <w:r>
        <w:t>- compatibilidad con la adquisición futura de DXY, oro y VIX.</w:t>
      </w:r>
    </w:p>
    <w:p w14:paraId="2B072B31" w14:textId="77777777" w:rsidR="00D64322" w:rsidRDefault="00D64322" w:rsidP="00D64322">
      <w:pPr>
        <w:spacing w:before="80" w:after="80"/>
      </w:pPr>
    </w:p>
    <w:p w14:paraId="5BE99E95" w14:textId="1D449A0E" w:rsidR="00993990" w:rsidRDefault="00D64322" w:rsidP="00D64322">
      <w:pPr>
        <w:spacing w:before="80" w:after="80"/>
      </w:pPr>
      <w:r>
        <w:t>CoinGecko quedó documentado como fuente de la fase exploratoria inicial. Yahoo Finance es la fuente principal para la adquisición definitiva de todos los activos del proyecto.</w:t>
      </w:r>
    </w:p>
    <w:p w14:paraId="2749E5A0" w14:textId="77777777" w:rsidR="001F667E" w:rsidRDefault="00C36796">
      <w:pPr>
        <w:pStyle w:val="Ttulo2"/>
      </w:pPr>
      <w:r>
        <w:t>5.3 Decisión técnica: rangos fijos vs. days=365</w:t>
      </w:r>
    </w:p>
    <w:p w14:paraId="58FAF3BB"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799BAAF4" w14:textId="77777777">
        <w:tc>
          <w:tcPr>
            <w:tcW w:w="9360" w:type="dxa"/>
            <w:tcBorders>
              <w:top w:val="single" w:sz="1" w:space="0" w:color="1E7145"/>
              <w:left w:val="single" w:sz="12" w:space="0" w:color="1E7145"/>
              <w:bottom w:val="single" w:sz="1" w:space="0" w:color="1E7145"/>
              <w:right w:val="single" w:sz="1" w:space="0" w:color="1E7145"/>
            </w:tcBorders>
            <w:shd w:val="clear" w:color="auto" w:fill="D9F0E3"/>
            <w:tcMar>
              <w:top w:w="100" w:type="dxa"/>
              <w:left w:w="200" w:type="dxa"/>
              <w:bottom w:w="100" w:type="dxa"/>
              <w:right w:w="200" w:type="dxa"/>
            </w:tcMar>
          </w:tcPr>
          <w:p w14:paraId="2E652726" w14:textId="77777777" w:rsidR="001F667E" w:rsidRDefault="00C36796">
            <w:r>
              <w:rPr>
                <w:color w:val="444444"/>
                <w:sz w:val="20"/>
                <w:szCs w:val="20"/>
              </w:rPr>
              <w:t>DECISIÓN DE DISEÑO: Se adopta rango fijo (2023-05-06 → 2026-05-06) en lugar de days=365 dinámico.</w:t>
            </w:r>
          </w:p>
        </w:tc>
      </w:tr>
    </w:tbl>
    <w:p w14:paraId="63FA3DC9" w14:textId="77777777" w:rsidR="001F667E" w:rsidRDefault="001F667E">
      <w:pPr>
        <w:spacing w:before="80" w:after="80"/>
      </w:pPr>
    </w:p>
    <w:p w14:paraId="12213E7C" w14:textId="77777777" w:rsidR="001F667E" w:rsidRDefault="00C36796">
      <w:pPr>
        <w:spacing w:before="60" w:after="60"/>
      </w:pPr>
      <w:r>
        <w:rPr>
          <w:b/>
          <w:bCs/>
        </w:rPr>
        <w:t>Justificación:</w:t>
      </w:r>
    </w:p>
    <w:p w14:paraId="2066D532" w14:textId="77777777" w:rsidR="001F667E" w:rsidRDefault="00C36796">
      <w:pPr>
        <w:pStyle w:val="Prrafodelista"/>
        <w:numPr>
          <w:ilvl w:val="0"/>
          <w:numId w:val="1"/>
        </w:numPr>
        <w:spacing w:before="40" w:after="40"/>
      </w:pPr>
      <w:r>
        <w:t>days=365 define una ventana flotante relativa a la fecha de ejecución del código. Esto implica que el dataset cambia cada vez que se ejecuta el notebook, haciendo los resultados no reproducibles entre sesiones.</w:t>
      </w:r>
    </w:p>
    <w:p w14:paraId="240D90D8" w14:textId="77777777" w:rsidR="001F667E" w:rsidRDefault="00C36796">
      <w:pPr>
        <w:pStyle w:val="Prrafodelista"/>
        <w:numPr>
          <w:ilvl w:val="0"/>
          <w:numId w:val="1"/>
        </w:numPr>
        <w:spacing w:before="40" w:after="40"/>
      </w:pPr>
      <w:r>
        <w:t>Un proyecto académico y de portfolio requiere resultados estables e idénticos entre ejecuciones. El rango fijo garantiza esa estabilidad.</w:t>
      </w:r>
    </w:p>
    <w:p w14:paraId="377A725B" w14:textId="77777777" w:rsidR="001F667E" w:rsidRDefault="00C36796">
      <w:pPr>
        <w:pStyle w:val="Prrafodelista"/>
        <w:numPr>
          <w:ilvl w:val="0"/>
          <w:numId w:val="1"/>
        </w:numPr>
        <w:spacing w:before="40" w:after="40"/>
      </w:pPr>
      <w:r>
        <w:lastRenderedPageBreak/>
        <w:t>El rango 2023–2026 captura ciclos de mercado representativos y recientes: recuperación post-crash (2023), bull run y nuevo ATH (2024–2025), y el contexto de mercado más reciente (2025–2026). Esto da al modelo contexto de mercado diverso con datos actualizados.</w:t>
      </w:r>
    </w:p>
    <w:p w14:paraId="6F81D643" w14:textId="77777777" w:rsidR="001F667E" w:rsidRDefault="00C36796">
      <w:pPr>
        <w:pStyle w:val="Prrafodelista"/>
        <w:numPr>
          <w:ilvl w:val="0"/>
          <w:numId w:val="1"/>
        </w:numPr>
        <w:spacing w:before="40" w:after="40"/>
      </w:pPr>
      <w:r>
        <w:t>Con ~1096 observaciones diarias, el split 70/30 entrega ~767 días de entrenamiento y ~329 de test, suficiente para los modelos propuestos.</w:t>
      </w:r>
    </w:p>
    <w:p w14:paraId="6305B3EF" w14:textId="77777777" w:rsidR="001F667E" w:rsidRDefault="001F667E">
      <w:pPr>
        <w:spacing w:before="80" w:after="80"/>
      </w:pPr>
    </w:p>
    <w:p w14:paraId="6CD4D1BB" w14:textId="77777777" w:rsidR="001F667E" w:rsidRDefault="00C36796">
      <w:pPr>
        <w:pStyle w:val="Ttulo2"/>
      </w:pPr>
      <w:r>
        <w:t>5.4 Criterios de calidad de las fuentes</w:t>
      </w:r>
    </w:p>
    <w:p w14:paraId="3B7EE114" w14:textId="77777777" w:rsidR="001F667E" w:rsidRDefault="00C36796">
      <w:pPr>
        <w:pStyle w:val="Prrafodelista"/>
        <w:numPr>
          <w:ilvl w:val="0"/>
          <w:numId w:val="1"/>
        </w:numPr>
        <w:spacing w:before="40" w:after="40"/>
      </w:pPr>
      <w:r>
        <w:t>Reproducibles: la misma consulta debe devolver los mismos datos.</w:t>
      </w:r>
    </w:p>
    <w:p w14:paraId="0D8D968F" w14:textId="77777777" w:rsidR="001F667E" w:rsidRDefault="00C36796">
      <w:pPr>
        <w:pStyle w:val="Prrafodelista"/>
        <w:numPr>
          <w:ilvl w:val="0"/>
          <w:numId w:val="1"/>
        </w:numPr>
        <w:spacing w:before="40" w:after="40"/>
      </w:pPr>
      <w:r>
        <w:t>Accesibles: disponibles sin autenticación o con acceso estándar (Yahoo Finance, FRED).</w:t>
      </w:r>
    </w:p>
    <w:p w14:paraId="0BD59AB5" w14:textId="77777777" w:rsidR="001F667E" w:rsidRDefault="00C36796">
      <w:pPr>
        <w:pStyle w:val="Prrafodelista"/>
        <w:numPr>
          <w:ilvl w:val="0"/>
          <w:numId w:val="1"/>
        </w:numPr>
        <w:spacing w:before="40" w:after="40"/>
      </w:pPr>
      <w:r>
        <w:t>Consistentes en frecuencia diaria: todas las series deben estar en la misma granularidad temporal.</w:t>
      </w:r>
    </w:p>
    <w:p w14:paraId="1C9CD26B" w14:textId="77777777" w:rsidR="001F667E" w:rsidRDefault="00C36796">
      <w:pPr>
        <w:pStyle w:val="Prrafodelista"/>
        <w:numPr>
          <w:ilvl w:val="0"/>
          <w:numId w:val="1"/>
        </w:numPr>
        <w:spacing w:before="40" w:after="40"/>
      </w:pPr>
      <w:r>
        <w:t>Compatibles en rango: todas las fuentes deben cubrir el período 2023-05-06 → 2026-05-06 sin huecos críticos.</w:t>
      </w:r>
    </w:p>
    <w:p w14:paraId="47412358" w14:textId="77777777" w:rsidR="001F667E" w:rsidRDefault="001F667E">
      <w:pPr>
        <w:spacing w:before="80" w:after="80"/>
      </w:pPr>
    </w:p>
    <w:p w14:paraId="28F5C3F5" w14:textId="77777777" w:rsidR="001F667E" w:rsidRDefault="00C36796">
      <w:pPr>
        <w:pStyle w:val="Ttulo2"/>
      </w:pPr>
      <w:r>
        <w:t>5.5 Problema típico: alineación de calendarios</w:t>
      </w:r>
    </w:p>
    <w:p w14:paraId="776B5170" w14:textId="77777777" w:rsidR="001F667E" w:rsidRDefault="00C36796">
      <w:pPr>
        <w:spacing w:before="60" w:after="60"/>
      </w:pPr>
      <w:r>
        <w:t>BTC opera 24/7/365. Los mercados tradicionales (DXY, Oro, VIX) cierran fines de semana y feriados. La integración requiere una estrategia de manejo de fechas no coincidentes (forward fill o inner join). Esta decisión se documenta en la etapa de Data Cleaning.</w:t>
      </w:r>
    </w:p>
    <w:p w14:paraId="6B2021CF" w14:textId="77777777" w:rsidR="001F667E" w:rsidRDefault="001F667E">
      <w:pPr>
        <w:spacing w:before="80" w:after="80"/>
      </w:pPr>
    </w:p>
    <w:p w14:paraId="4ABDE03C" w14:textId="77777777" w:rsidR="001F667E" w:rsidRDefault="00C36796">
      <w:r>
        <w:br w:type="page"/>
      </w:r>
    </w:p>
    <w:p w14:paraId="71503622" w14:textId="77777777" w:rsidR="001F667E" w:rsidRDefault="00C36796">
      <w:pPr>
        <w:pStyle w:val="Ttulo1"/>
        <w:pBdr>
          <w:bottom w:val="single" w:sz="6" w:space="4" w:color="2E5FA3"/>
        </w:pBdr>
      </w:pPr>
      <w:r>
        <w:lastRenderedPageBreak/>
        <w:t>6. Baseline</w:t>
      </w:r>
    </w:p>
    <w:p w14:paraId="2D39BC7A" w14:textId="77777777" w:rsidR="001F667E" w:rsidRDefault="001F667E">
      <w:pPr>
        <w:spacing w:before="80" w:after="80"/>
      </w:pPr>
    </w:p>
    <w:p w14:paraId="1B004D0B" w14:textId="77777777" w:rsidR="001F667E" w:rsidRDefault="00C36796">
      <w:pPr>
        <w:spacing w:before="60" w:after="60"/>
      </w:pPr>
      <w:r>
        <w:t>Todo modelo entrenado en este proyecto se compara contra al menos uno de los siguientes baselines antes de evaluar su valor real.</w:t>
      </w:r>
    </w:p>
    <w:p w14:paraId="759865BA"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1F667E" w14:paraId="643FD213" w14:textId="77777777">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2837C64" w14:textId="77777777" w:rsidR="001F667E" w:rsidRDefault="00C36796">
            <w:pPr>
              <w:jc w:val="center"/>
            </w:pPr>
            <w:r>
              <w:rPr>
                <w:b/>
                <w:bCs/>
                <w:color w:val="FFFFFF"/>
                <w:sz w:val="20"/>
                <w:szCs w:val="20"/>
              </w:rPr>
              <w:t>Baseline</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947F0DB" w14:textId="77777777" w:rsidR="001F667E" w:rsidRDefault="00C36796">
            <w:pPr>
              <w:jc w:val="center"/>
            </w:pPr>
            <w:r>
              <w:rPr>
                <w:b/>
                <w:bCs/>
                <w:color w:val="FFFFFF"/>
                <w:sz w:val="20"/>
                <w:szCs w:val="20"/>
              </w:rPr>
              <w:t>Fórmula</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7EFC406" w14:textId="77777777" w:rsidR="001F667E" w:rsidRDefault="00C36796">
            <w:pPr>
              <w:jc w:val="center"/>
            </w:pPr>
            <w:r>
              <w:rPr>
                <w:b/>
                <w:bCs/>
                <w:color w:val="FFFFFF"/>
                <w:sz w:val="20"/>
                <w:szCs w:val="20"/>
              </w:rPr>
              <w:t>Propósito</w:t>
            </w:r>
          </w:p>
        </w:tc>
      </w:tr>
      <w:tr w:rsidR="001F667E" w14:paraId="743B6F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6B1012" w14:textId="77777777" w:rsidR="001F667E" w:rsidRDefault="00C36796">
            <w:r>
              <w:rPr>
                <w:b/>
                <w:bCs/>
                <w:color w:val="000000"/>
                <w:sz w:val="20"/>
                <w:szCs w:val="20"/>
              </w:rPr>
              <w:t>Naive lag-1</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9547554" w14:textId="77777777" w:rsidR="001F667E" w:rsidRDefault="00C36796">
            <w:r>
              <w:rPr>
                <w:color w:val="000000"/>
                <w:sz w:val="20"/>
                <w:szCs w:val="20"/>
              </w:rPr>
              <w:t>retorno_predicho(t+1) = retorno_BTC(t-1)</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825FBD8" w14:textId="77777777" w:rsidR="001F667E" w:rsidRDefault="00C36796">
            <w:r>
              <w:rPr>
                <w:color w:val="000000"/>
                <w:sz w:val="20"/>
                <w:szCs w:val="20"/>
              </w:rPr>
              <w:t>Captura si el modelo mejora la inercia reciente del activo</w:t>
            </w:r>
          </w:p>
        </w:tc>
      </w:tr>
      <w:tr w:rsidR="001F667E" w14:paraId="32C83B0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362505" w14:textId="77777777" w:rsidR="001F667E" w:rsidRDefault="00C36796">
            <w:r>
              <w:rPr>
                <w:b/>
                <w:bCs/>
                <w:color w:val="000000"/>
                <w:sz w:val="20"/>
                <w:szCs w:val="20"/>
              </w:rPr>
              <w:t>Media histórica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36E6D6" w14:textId="77777777" w:rsidR="001F667E" w:rsidRDefault="00C36796">
            <w:r>
              <w:rPr>
                <w:color w:val="000000"/>
                <w:sz w:val="20"/>
                <w:szCs w:val="20"/>
              </w:rPr>
              <w:t>retorno_predicho(t+1) = media(retornos históricos)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429E85" w14:textId="77777777" w:rsidR="001F667E" w:rsidRDefault="00C36796">
            <w:r>
              <w:rPr>
                <w:color w:val="000000"/>
                <w:sz w:val="20"/>
                <w:szCs w:val="20"/>
              </w:rPr>
              <w:t>Verifica si el modelo supera el estimador más simple posible</w:t>
            </w:r>
          </w:p>
        </w:tc>
      </w:tr>
    </w:tbl>
    <w:p w14:paraId="468DEFF5"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5A634542" w14:textId="77777777">
        <w:tc>
          <w:tcPr>
            <w:tcW w:w="9360" w:type="dxa"/>
            <w:tcBorders>
              <w:top w:val="single" w:sz="1" w:space="0" w:color="2E5FA3"/>
              <w:left w:val="single" w:sz="12" w:space="0" w:color="2E5FA3"/>
              <w:bottom w:val="single" w:sz="1" w:space="0" w:color="2E5FA3"/>
              <w:right w:val="single" w:sz="1" w:space="0" w:color="2E5FA3"/>
            </w:tcBorders>
            <w:shd w:val="clear" w:color="auto" w:fill="D6E4F0"/>
            <w:tcMar>
              <w:top w:w="100" w:type="dxa"/>
              <w:left w:w="200" w:type="dxa"/>
              <w:bottom w:w="100" w:type="dxa"/>
              <w:right w:w="200" w:type="dxa"/>
            </w:tcMar>
          </w:tcPr>
          <w:p w14:paraId="4E3B7779" w14:textId="77777777" w:rsidR="001F667E" w:rsidRDefault="00C36796">
            <w:r>
              <w:rPr>
                <w:color w:val="444444"/>
                <w:sz w:val="20"/>
                <w:szCs w:val="20"/>
              </w:rPr>
              <w:t>Si el modelo no supera al baseline en métricas de test, ese resultado es válido y debe documentarse honestamente. Un modelo que apenas supera al baseline sobre retornos de BTC es un resultado profesionalmente aceptable, dado el alto nivel de ruido del activo.</w:t>
            </w:r>
          </w:p>
        </w:tc>
      </w:tr>
    </w:tbl>
    <w:p w14:paraId="2D64C8D3"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539924B8" w14:textId="77777777">
        <w:tc>
          <w:tcPr>
            <w:tcW w:w="9360" w:type="dxa"/>
            <w:tcBorders>
              <w:top w:val="single" w:sz="1" w:space="0" w:color="BF5B1A"/>
              <w:left w:val="single" w:sz="12" w:space="0" w:color="BF5B1A"/>
              <w:bottom w:val="single" w:sz="1" w:space="0" w:color="BF5B1A"/>
              <w:right w:val="single" w:sz="1" w:space="0" w:color="BF5B1A"/>
            </w:tcBorders>
            <w:shd w:val="clear" w:color="auto" w:fill="FDEBD0"/>
            <w:tcMar>
              <w:top w:w="100" w:type="dxa"/>
              <w:left w:w="200" w:type="dxa"/>
              <w:bottom w:w="100" w:type="dxa"/>
              <w:right w:w="200" w:type="dxa"/>
            </w:tcMar>
          </w:tcPr>
          <w:p w14:paraId="0E7903F2" w14:textId="77777777" w:rsidR="001F667E" w:rsidRDefault="00C36796">
            <w:r>
              <w:rPr>
                <w:color w:val="444444"/>
                <w:sz w:val="20"/>
                <w:szCs w:val="20"/>
              </w:rPr>
              <w:t>Nota sobre el baseline naive: se usa retorno_BTC(t-1) y no retorno_BTC(t) como predictor, consistente con la regla temporal del proyecto que excluye features en t.</w:t>
            </w:r>
          </w:p>
        </w:tc>
      </w:tr>
    </w:tbl>
    <w:p w14:paraId="35227D76" w14:textId="77777777" w:rsidR="001F667E" w:rsidRDefault="001F667E">
      <w:pPr>
        <w:spacing w:before="80" w:after="80"/>
      </w:pPr>
    </w:p>
    <w:p w14:paraId="0733F0D0" w14:textId="77777777" w:rsidR="001F667E" w:rsidRDefault="00C36796">
      <w:r>
        <w:br w:type="page"/>
      </w:r>
    </w:p>
    <w:p w14:paraId="6EA9FFFA" w14:textId="77777777" w:rsidR="001F667E" w:rsidRDefault="00C36796">
      <w:pPr>
        <w:pStyle w:val="Ttulo1"/>
        <w:pBdr>
          <w:bottom w:val="single" w:sz="6" w:space="4" w:color="2E5FA3"/>
        </w:pBdr>
      </w:pPr>
      <w:r>
        <w:lastRenderedPageBreak/>
        <w:t>7. Pipeline — Fase 1</w:t>
      </w:r>
    </w:p>
    <w:p w14:paraId="0ACDFE4D" w14:textId="77777777" w:rsidR="001F667E" w:rsidRDefault="001F667E">
      <w:pPr>
        <w:spacing w:before="80" w:after="80"/>
      </w:pPr>
    </w:p>
    <w:p w14:paraId="1BA199C8" w14:textId="77777777" w:rsidR="001F667E" w:rsidRDefault="00C36796">
      <w:pPr>
        <w:pStyle w:val="Ttulo2"/>
      </w:pPr>
      <w:r>
        <w:t>7.1 Alcance de la Fase 1</w:t>
      </w:r>
    </w:p>
    <w:p w14:paraId="21953DEA"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F667E" w14:paraId="522E988B" w14:textId="77777777">
        <w:tc>
          <w:tcPr>
            <w:tcW w:w="4680" w:type="dxa"/>
            <w:tcBorders>
              <w:top w:val="single" w:sz="1" w:space="0" w:color="1E7145"/>
              <w:left w:val="single" w:sz="1" w:space="0" w:color="1E7145"/>
              <w:bottom w:val="single" w:sz="1" w:space="0" w:color="1E7145"/>
              <w:right w:val="single" w:sz="1" w:space="0" w:color="1E7145"/>
            </w:tcBorders>
            <w:shd w:val="clear" w:color="auto" w:fill="1E7145"/>
            <w:tcMar>
              <w:top w:w="80" w:type="dxa"/>
              <w:left w:w="160" w:type="dxa"/>
              <w:bottom w:w="80" w:type="dxa"/>
              <w:right w:w="160" w:type="dxa"/>
            </w:tcMar>
          </w:tcPr>
          <w:p w14:paraId="7574EC95" w14:textId="77777777" w:rsidR="001F667E" w:rsidRDefault="00C36796">
            <w:pPr>
              <w:jc w:val="center"/>
            </w:pPr>
            <w:r>
              <w:rPr>
                <w:b/>
                <w:bCs/>
                <w:color w:val="FFFFFF"/>
                <w:sz w:val="20"/>
                <w:szCs w:val="20"/>
              </w:rPr>
              <w:t>Incluye</w:t>
            </w:r>
          </w:p>
        </w:tc>
        <w:tc>
          <w:tcPr>
            <w:tcW w:w="4680" w:type="dxa"/>
            <w:tcBorders>
              <w:top w:val="single" w:sz="1" w:space="0" w:color="C00000"/>
              <w:left w:val="single" w:sz="1" w:space="0" w:color="C00000"/>
              <w:bottom w:val="single" w:sz="1" w:space="0" w:color="C00000"/>
              <w:right w:val="single" w:sz="1" w:space="0" w:color="C00000"/>
            </w:tcBorders>
            <w:shd w:val="clear" w:color="auto" w:fill="C00000"/>
            <w:tcMar>
              <w:top w:w="80" w:type="dxa"/>
              <w:left w:w="160" w:type="dxa"/>
              <w:bottom w:w="80" w:type="dxa"/>
              <w:right w:w="160" w:type="dxa"/>
            </w:tcMar>
          </w:tcPr>
          <w:p w14:paraId="21A50146" w14:textId="77777777" w:rsidR="001F667E" w:rsidRDefault="00C36796">
            <w:pPr>
              <w:jc w:val="center"/>
            </w:pPr>
            <w:r>
              <w:rPr>
                <w:b/>
                <w:bCs/>
                <w:color w:val="FFFFFF"/>
                <w:sz w:val="20"/>
                <w:szCs w:val="20"/>
              </w:rPr>
              <w:t>Excluye</w:t>
            </w:r>
          </w:p>
        </w:tc>
      </w:tr>
      <w:tr w:rsidR="001F667E" w14:paraId="7A7FBD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09EFC96" w14:textId="77777777" w:rsidR="001F667E" w:rsidRDefault="00C36796">
            <w:r>
              <w:rPr>
                <w:color w:val="000000"/>
                <w:sz w:val="20"/>
                <w:szCs w:val="20"/>
              </w:rPr>
              <w:t>Adquisición y unificación de datos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E4CFC81" w14:textId="77777777" w:rsidR="001F667E" w:rsidRDefault="00C36796">
            <w:r>
              <w:rPr>
                <w:color w:val="000000"/>
                <w:sz w:val="20"/>
                <w:szCs w:val="20"/>
              </w:rPr>
              <w:t>Recomendaciones de inversión</w:t>
            </w:r>
          </w:p>
        </w:tc>
      </w:tr>
      <w:tr w:rsidR="001F667E" w14:paraId="64B8D9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A5F781" w14:textId="77777777" w:rsidR="001F667E" w:rsidRDefault="00C36796">
            <w:r>
              <w:rPr>
                <w:color w:val="000000"/>
                <w:sz w:val="20"/>
                <w:szCs w:val="20"/>
              </w:rPr>
              <w:t>Construcción del dataset analítico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14D194" w14:textId="77777777" w:rsidR="001F667E" w:rsidRDefault="00C36796">
            <w:r>
              <w:rPr>
                <w:color w:val="000000"/>
                <w:sz w:val="20"/>
                <w:szCs w:val="20"/>
              </w:rPr>
              <w:t>Señales de entrada o salida de mercado</w:t>
            </w:r>
          </w:p>
        </w:tc>
      </w:tr>
      <w:tr w:rsidR="001F667E" w14:paraId="0C9FA1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284BE69" w14:textId="77777777" w:rsidR="001F667E" w:rsidRDefault="00C36796">
            <w:r>
              <w:rPr>
                <w:color w:val="000000"/>
                <w:sz w:val="20"/>
                <w:szCs w:val="20"/>
              </w:rPr>
              <w:t>Definición temporal correcta de features y target</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9898AD3" w14:textId="77777777" w:rsidR="001F667E" w:rsidRDefault="00C36796">
            <w:r>
              <w:rPr>
                <w:color w:val="000000"/>
                <w:sz w:val="20"/>
                <w:szCs w:val="20"/>
              </w:rPr>
              <w:t>Automatización de trading</w:t>
            </w:r>
          </w:p>
        </w:tc>
      </w:tr>
      <w:tr w:rsidR="001F667E" w14:paraId="470E63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1058C5" w14:textId="77777777" w:rsidR="001F667E" w:rsidRDefault="00C36796">
            <w:r>
              <w:rPr>
                <w:color w:val="000000"/>
                <w:sz w:val="20"/>
                <w:szCs w:val="20"/>
              </w:rPr>
              <w:t>Análisis descriptivo inicial (EDA)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2A6918" w14:textId="77777777" w:rsidR="001F667E" w:rsidRDefault="00C36796">
            <w:r>
              <w:rPr>
                <w:color w:val="000000"/>
                <w:sz w:val="20"/>
                <w:szCs w:val="20"/>
              </w:rPr>
              <w:t>Optimización avanzada de cartera</w:t>
            </w:r>
          </w:p>
        </w:tc>
      </w:tr>
      <w:tr w:rsidR="001F667E" w14:paraId="5E570D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E1C93BB" w14:textId="77777777" w:rsidR="001F667E" w:rsidRDefault="00C36796">
            <w:r>
              <w:rPr>
                <w:color w:val="000000"/>
                <w:sz w:val="20"/>
                <w:szCs w:val="20"/>
              </w:rPr>
              <w:t>Modelado base del retorno diario</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95C207B" w14:textId="77777777" w:rsidR="001F667E" w:rsidRDefault="00C36796">
            <w:r>
              <w:rPr>
                <w:color w:val="000000"/>
                <w:sz w:val="20"/>
                <w:szCs w:val="20"/>
              </w:rPr>
              <w:t>Interpretación causal fuerte</w:t>
            </w:r>
          </w:p>
        </w:tc>
      </w:tr>
      <w:tr w:rsidR="001F667E" w14:paraId="541C44A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B4EE48" w14:textId="77777777" w:rsidR="001F667E" w:rsidRDefault="00C36796">
            <w:r>
              <w:rPr>
                <w:color w:val="000000"/>
                <w:sz w:val="20"/>
                <w:szCs w:val="20"/>
              </w:rPr>
              <w:t>Comparación contra baseline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2615B9" w14:textId="77777777" w:rsidR="001F667E" w:rsidRDefault="001F667E"/>
        </w:tc>
      </w:tr>
      <w:tr w:rsidR="001F667E" w14:paraId="55752C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B83A552" w14:textId="77777777" w:rsidR="001F667E" w:rsidRDefault="00C36796">
            <w:r>
              <w:rPr>
                <w:color w:val="000000"/>
                <w:sz w:val="20"/>
                <w:szCs w:val="20"/>
              </w:rPr>
              <w:t>Evaluación inicial del desempeño</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46A1A05" w14:textId="77777777" w:rsidR="001F667E" w:rsidRDefault="001F667E"/>
        </w:tc>
      </w:tr>
    </w:tbl>
    <w:p w14:paraId="0B46646A" w14:textId="77777777" w:rsidR="001F667E" w:rsidRDefault="001F667E">
      <w:pPr>
        <w:spacing w:before="80" w:after="80"/>
      </w:pPr>
    </w:p>
    <w:p w14:paraId="2686F959" w14:textId="77777777" w:rsidR="001F667E" w:rsidRDefault="00C36796">
      <w:pPr>
        <w:pStyle w:val="Ttulo2"/>
      </w:pPr>
      <w:r>
        <w:t>7.2 Etapas del pipeline</w:t>
      </w:r>
    </w:p>
    <w:p w14:paraId="23187FB6"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08EA3028"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7DE81B51" w14:textId="77777777" w:rsidR="001F667E" w:rsidRDefault="00C36796">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C6CE717" w14:textId="77777777" w:rsidR="001F667E" w:rsidRDefault="00C36796">
            <w:r>
              <w:rPr>
                <w:b/>
                <w:bCs/>
                <w:color w:val="000000"/>
              </w:rPr>
              <w:t>Data Acquisition</w:t>
            </w:r>
          </w:p>
        </w:tc>
      </w:tr>
    </w:tbl>
    <w:p w14:paraId="1B4616FF" w14:textId="77777777" w:rsidR="001F667E" w:rsidRDefault="00C36796">
      <w:pPr>
        <w:spacing w:before="40" w:after="120"/>
      </w:pPr>
      <w:r>
        <w:rPr>
          <w:color w:val="444444"/>
          <w:sz w:val="20"/>
          <w:szCs w:val="20"/>
        </w:rPr>
        <w:t>Descarga de BTC, DXY, Oro y VIX desde Yahoo Finance mediante yfinance. Rango fijo: 2023-05-06 → 2026-05-06. Validación de cobertura temporal y completitud.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63F167D5"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6AECEB68" w14:textId="77777777" w:rsidR="001F667E" w:rsidRDefault="00C36796">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E0FEC85" w14:textId="77777777" w:rsidR="001F667E" w:rsidRDefault="00C36796">
            <w:r>
              <w:rPr>
                <w:b/>
                <w:bCs/>
                <w:color w:val="000000"/>
              </w:rPr>
              <w:t>Data Cleaning</w:t>
            </w:r>
          </w:p>
        </w:tc>
      </w:tr>
    </w:tbl>
    <w:p w14:paraId="3F293517" w14:textId="77777777" w:rsidR="001F667E" w:rsidRDefault="00C36796">
      <w:pPr>
        <w:spacing w:before="40" w:after="120"/>
      </w:pPr>
      <w:r>
        <w:rPr>
          <w:color w:val="444444"/>
          <w:sz w:val="20"/>
          <w:szCs w:val="20"/>
        </w:rPr>
        <w:t>Conversión de timestamps. Ordenamiento por fecha. Eliminación de duplicados. Manejo de nulos. Estrategia de alineación de calendarios (BTC 24/7 vs mercados tradicionales).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742F49DF"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AE67D9C" w14:textId="77777777" w:rsidR="001F667E" w:rsidRDefault="00C36796">
            <w:pPr>
              <w:jc w:val="center"/>
            </w:pPr>
            <w:r>
              <w:rPr>
                <w:b/>
                <w:bCs/>
                <w:color w:val="FFFFFF"/>
                <w:sz w:val="24"/>
                <w:szCs w:val="24"/>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76DA3BC" w14:textId="77777777" w:rsidR="001F667E" w:rsidRDefault="00C36796">
            <w:r>
              <w:rPr>
                <w:b/>
                <w:bCs/>
                <w:color w:val="000000"/>
              </w:rPr>
              <w:t>Integración</w:t>
            </w:r>
          </w:p>
        </w:tc>
      </w:tr>
    </w:tbl>
    <w:p w14:paraId="5531E366" w14:textId="77777777" w:rsidR="001F667E" w:rsidRDefault="00C36796">
      <w:pPr>
        <w:spacing w:before="40" w:after="120"/>
      </w:pPr>
      <w:r>
        <w:rPr>
          <w:color w:val="444444"/>
          <w:sz w:val="20"/>
          <w:szCs w:val="20"/>
        </w:rPr>
        <w:t>Unificación de las cuatro series en un único DataFrame. Una sola columna de fecha. Validación: cada fila representa el mismo día para todas las variables.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612D5200"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75EDB5C4" w14:textId="77777777" w:rsidR="001F667E" w:rsidRDefault="00C36796">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B6307C1" w14:textId="77777777" w:rsidR="001F667E" w:rsidRDefault="00C36796">
            <w:r>
              <w:rPr>
                <w:b/>
                <w:bCs/>
                <w:color w:val="000000"/>
              </w:rPr>
              <w:t>Feature Engineering</w:t>
            </w:r>
          </w:p>
        </w:tc>
      </w:tr>
    </w:tbl>
    <w:p w14:paraId="22AFB081" w14:textId="77777777" w:rsidR="001F667E" w:rsidRDefault="00C36796">
      <w:pPr>
        <w:spacing w:before="40" w:after="120"/>
      </w:pPr>
      <w:r>
        <w:rPr>
          <w:color w:val="444444"/>
          <w:sz w:val="20"/>
          <w:szCs w:val="20"/>
        </w:rPr>
        <w:t>Cálculo de retornos diarios. Cálculo de volatilidad (ventana cerrada en t-1). Cálculo de media móvil (t-1). Construcción de lags. Validación anti-leakage: ninguna variable usa información futura.</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07315912"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49130AEC" w14:textId="77777777" w:rsidR="001F667E" w:rsidRDefault="00C36796">
            <w:pPr>
              <w:jc w:val="center"/>
            </w:pPr>
            <w:r>
              <w:rPr>
                <w:b/>
                <w:bCs/>
                <w:color w:val="FFFFFF"/>
                <w:sz w:val="24"/>
                <w:szCs w:val="24"/>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A96D334" w14:textId="77777777" w:rsidR="001F667E" w:rsidRDefault="00C36796">
            <w:r>
              <w:rPr>
                <w:b/>
                <w:bCs/>
                <w:color w:val="000000"/>
              </w:rPr>
              <w:t>EDA</w:t>
            </w:r>
          </w:p>
        </w:tc>
      </w:tr>
    </w:tbl>
    <w:p w14:paraId="0B32BFAA" w14:textId="77777777" w:rsidR="001F667E" w:rsidRDefault="00C36796">
      <w:pPr>
        <w:spacing w:before="40" w:after="120"/>
      </w:pPr>
      <w:r>
        <w:rPr>
          <w:color w:val="444444"/>
          <w:sz w:val="20"/>
          <w:szCs w:val="20"/>
        </w:rPr>
        <w:t>Gráficos de retornos y volatilidad. Matriz de correlaciones. Distribuciones. Análisis de outliers. Validación descriptiva de hipótesis.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510D6F40"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34EF921C" w14:textId="77777777" w:rsidR="001F667E" w:rsidRDefault="00C36796">
            <w:pPr>
              <w:jc w:val="center"/>
            </w:pPr>
            <w:r>
              <w:rPr>
                <w:b/>
                <w:bCs/>
                <w:color w:val="FFFFFF"/>
                <w:sz w:val="24"/>
                <w:szCs w:val="24"/>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5C4FC3C" w14:textId="77777777" w:rsidR="001F667E" w:rsidRDefault="00C36796">
            <w:r>
              <w:rPr>
                <w:b/>
                <w:bCs/>
                <w:color w:val="000000"/>
              </w:rPr>
              <w:t>Baseline</w:t>
            </w:r>
          </w:p>
        </w:tc>
      </w:tr>
    </w:tbl>
    <w:p w14:paraId="0B71C1D8" w14:textId="77777777" w:rsidR="001F667E" w:rsidRDefault="00C36796">
      <w:pPr>
        <w:spacing w:before="40" w:after="120"/>
      </w:pPr>
      <w:r>
        <w:rPr>
          <w:color w:val="444444"/>
          <w:sz w:val="20"/>
          <w:szCs w:val="20"/>
        </w:rPr>
        <w:t>Implementación de baseline naive y media histórica. Cálculo de métricas (MAE, RMSE, R²). Definición del mínimo aceptable para el modelo.</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409BA1F7"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6263BE9" w14:textId="77777777" w:rsidR="001F667E" w:rsidRDefault="00C36796">
            <w:pPr>
              <w:jc w:val="center"/>
            </w:pPr>
            <w:r>
              <w:rPr>
                <w:b/>
                <w:bCs/>
                <w:color w:val="FFFFFF"/>
                <w:sz w:val="24"/>
                <w:szCs w:val="24"/>
              </w:rPr>
              <w:lastRenderedPageBreak/>
              <w:t>7</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3D51537" w14:textId="77777777" w:rsidR="001F667E" w:rsidRDefault="00C36796">
            <w:r>
              <w:rPr>
                <w:b/>
                <w:bCs/>
                <w:color w:val="000000"/>
              </w:rPr>
              <w:t>Modelo Inicial</w:t>
            </w:r>
          </w:p>
        </w:tc>
      </w:tr>
    </w:tbl>
    <w:p w14:paraId="2DA16968" w14:textId="77777777" w:rsidR="001F667E" w:rsidRDefault="00C36796">
      <w:pPr>
        <w:spacing w:before="40" w:after="120"/>
      </w:pPr>
      <w:r>
        <w:rPr>
          <w:color w:val="444444"/>
          <w:sz w:val="20"/>
          <w:szCs w:val="20"/>
        </w:rPr>
        <w:t>Entrenamiento de modelo lineal base. Split temporal 70/30. Evaluación sobre set de test.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F667E" w14:paraId="54721899" w14:textId="77777777">
        <w:tc>
          <w:tcPr>
            <w:tcW w:w="7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4558B1B" w14:textId="77777777" w:rsidR="001F667E" w:rsidRDefault="00C36796">
            <w:pPr>
              <w:jc w:val="center"/>
            </w:pPr>
            <w:r>
              <w:rPr>
                <w:b/>
                <w:bCs/>
                <w:color w:val="FFFFFF"/>
                <w:sz w:val="24"/>
                <w:szCs w:val="24"/>
              </w:rPr>
              <w:t>8</w:t>
            </w:r>
          </w:p>
        </w:tc>
        <w:tc>
          <w:tcPr>
            <w:tcW w:w="8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0C659DD" w14:textId="77777777" w:rsidR="001F667E" w:rsidRDefault="00C36796">
            <w:r>
              <w:rPr>
                <w:b/>
                <w:bCs/>
                <w:color w:val="000000"/>
              </w:rPr>
              <w:t>Evaluación</w:t>
            </w:r>
          </w:p>
        </w:tc>
      </w:tr>
    </w:tbl>
    <w:p w14:paraId="382690F5" w14:textId="77777777" w:rsidR="001F667E" w:rsidRDefault="00C36796">
      <w:pPr>
        <w:spacing w:before="40" w:after="120"/>
      </w:pPr>
      <w:r>
        <w:rPr>
          <w:color w:val="444444"/>
          <w:sz w:val="20"/>
          <w:szCs w:val="20"/>
        </w:rPr>
        <w:t>Comparación modelo vs. baseline. Análisis de métricas. Conclusiones iniciales sobre señal y ruido en los datos.</w:t>
      </w:r>
    </w:p>
    <w:p w14:paraId="3A93D11C" w14:textId="77777777" w:rsidR="001F667E" w:rsidRDefault="001F667E">
      <w:pPr>
        <w:spacing w:before="80" w:after="80"/>
      </w:pPr>
    </w:p>
    <w:p w14:paraId="53C9EB4C" w14:textId="77777777" w:rsidR="001F667E" w:rsidRDefault="00C36796">
      <w:pPr>
        <w:pStyle w:val="Ttulo2"/>
      </w:pPr>
      <w:r>
        <w:t>7.3 Criterios de éxito de la Fase 1</w:t>
      </w:r>
    </w:p>
    <w:p w14:paraId="0454B16F" w14:textId="77777777" w:rsidR="001F667E" w:rsidRDefault="00C36796">
      <w:pPr>
        <w:pStyle w:val="Prrafodelista"/>
        <w:numPr>
          <w:ilvl w:val="0"/>
          <w:numId w:val="1"/>
        </w:numPr>
        <w:spacing w:before="40" w:after="40"/>
      </w:pPr>
      <w:r>
        <w:t>Dataset final alineado temporalmente sin huecos críticos.</w:t>
      </w:r>
    </w:p>
    <w:p w14:paraId="4027953D" w14:textId="77777777" w:rsidR="001F667E" w:rsidRDefault="00C36796">
      <w:pPr>
        <w:pStyle w:val="Prrafodelista"/>
        <w:numPr>
          <w:ilvl w:val="0"/>
          <w:numId w:val="1"/>
        </w:numPr>
        <w:spacing w:before="40" w:after="40"/>
      </w:pPr>
      <w:r>
        <w:t>No existe leakage en ninguna feature.</w:t>
      </w:r>
    </w:p>
    <w:p w14:paraId="49951B8D" w14:textId="77777777" w:rsidR="001F667E" w:rsidRDefault="00C36796">
      <w:pPr>
        <w:pStyle w:val="Prrafodelista"/>
        <w:numPr>
          <w:ilvl w:val="0"/>
          <w:numId w:val="1"/>
        </w:numPr>
        <w:spacing w:before="40" w:after="40"/>
      </w:pPr>
      <w:r>
        <w:t>Todas las features están justificadas técnicamente.</w:t>
      </w:r>
    </w:p>
    <w:p w14:paraId="784EDA9E" w14:textId="77777777" w:rsidR="001F667E" w:rsidRDefault="00C36796">
      <w:pPr>
        <w:pStyle w:val="Prrafodelista"/>
        <w:numPr>
          <w:ilvl w:val="0"/>
          <w:numId w:val="1"/>
        </w:numPr>
        <w:spacing w:before="40" w:after="40"/>
      </w:pPr>
      <w:r>
        <w:t>Baseline implementado y documentado.</w:t>
      </w:r>
    </w:p>
    <w:p w14:paraId="0425DCE8" w14:textId="77777777" w:rsidR="001F667E" w:rsidRDefault="00C36796">
      <w:pPr>
        <w:pStyle w:val="Prrafodelista"/>
        <w:numPr>
          <w:ilvl w:val="0"/>
          <w:numId w:val="1"/>
        </w:numPr>
        <w:spacing w:before="40" w:after="40"/>
      </w:pPr>
      <w:r>
        <w:t>El modelo supera al baseline, o si no lo supera, ese resultado queda correctamente documentado y analizado.</w:t>
      </w:r>
    </w:p>
    <w:p w14:paraId="3B986D59" w14:textId="77777777" w:rsidR="001F667E" w:rsidRDefault="00C36796">
      <w:pPr>
        <w:pStyle w:val="Prrafodelista"/>
        <w:numPr>
          <w:ilvl w:val="0"/>
          <w:numId w:val="1"/>
        </w:numPr>
        <w:spacing w:before="40" w:after="40"/>
      </w:pPr>
      <w:r>
        <w:t>Los hallazgos descriptivos y predictivos son defendibles.</w:t>
      </w:r>
    </w:p>
    <w:p w14:paraId="61A7CA98" w14:textId="77777777" w:rsidR="001F667E" w:rsidRDefault="001F667E">
      <w:pPr>
        <w:spacing w:before="80" w:after="80"/>
      </w:pPr>
    </w:p>
    <w:p w14:paraId="7D140C32" w14:textId="77777777" w:rsidR="001F667E" w:rsidRDefault="00C36796">
      <w:r>
        <w:br w:type="page"/>
      </w:r>
    </w:p>
    <w:p w14:paraId="0524D859" w14:textId="77777777" w:rsidR="001F667E" w:rsidRDefault="00C36796">
      <w:pPr>
        <w:pStyle w:val="Ttulo1"/>
        <w:pBdr>
          <w:bottom w:val="single" w:sz="6" w:space="4" w:color="2E5FA3"/>
        </w:pBdr>
      </w:pPr>
      <w:r>
        <w:lastRenderedPageBreak/>
        <w:t>8. Pipeline — Fase 2</w:t>
      </w:r>
    </w:p>
    <w:p w14:paraId="718C7D4F" w14:textId="77777777" w:rsidR="001F667E" w:rsidRDefault="001F667E">
      <w:pPr>
        <w:spacing w:before="80" w:after="80"/>
      </w:pPr>
    </w:p>
    <w:p w14:paraId="35B03BA2" w14:textId="77777777" w:rsidR="001F667E" w:rsidRDefault="00C36796">
      <w:pPr>
        <w:pStyle w:val="Ttulo2"/>
      </w:pPr>
      <w:r>
        <w:t>8.1 Objetivo de la fase</w:t>
      </w:r>
    </w:p>
    <w:p w14:paraId="44EC79F6" w14:textId="77777777" w:rsidR="001F667E" w:rsidRDefault="00C36796">
      <w:pPr>
        <w:spacing w:before="60" w:after="60"/>
      </w:pPr>
      <w:r>
        <w:t>Mejorar el rendimiento del modelo inicial, analizar su comportamiento bajo distintos contextos de mercado, y validar la estabilidad y robustez de sus predicciones.</w:t>
      </w:r>
    </w:p>
    <w:p w14:paraId="3F0FB07A" w14:textId="77777777" w:rsidR="001F667E" w:rsidRDefault="001F667E">
      <w:pPr>
        <w:spacing w:before="80" w:after="80"/>
      </w:pPr>
    </w:p>
    <w:p w14:paraId="57F2178E" w14:textId="77777777" w:rsidR="001F667E" w:rsidRDefault="00C36796">
      <w:pPr>
        <w:pStyle w:val="Ttulo2"/>
      </w:pPr>
      <w:r>
        <w:t>8.2 Supuesto de partida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77B1DC31" w14:textId="77777777">
        <w:tc>
          <w:tcPr>
            <w:tcW w:w="9360" w:type="dxa"/>
            <w:tcBorders>
              <w:top w:val="single" w:sz="1" w:space="0" w:color="BF5B1A"/>
              <w:left w:val="single" w:sz="12" w:space="0" w:color="BF5B1A"/>
              <w:bottom w:val="single" w:sz="1" w:space="0" w:color="BF5B1A"/>
              <w:right w:val="single" w:sz="1" w:space="0" w:color="BF5B1A"/>
            </w:tcBorders>
            <w:shd w:val="clear" w:color="auto" w:fill="FDEBD0"/>
            <w:tcMar>
              <w:top w:w="100" w:type="dxa"/>
              <w:left w:w="200" w:type="dxa"/>
              <w:bottom w:w="100" w:type="dxa"/>
              <w:right w:w="200" w:type="dxa"/>
            </w:tcMar>
          </w:tcPr>
          <w:p w14:paraId="7D7E7740" w14:textId="77777777" w:rsidR="001F667E" w:rsidRDefault="00C36796">
            <w:r>
              <w:rPr>
                <w:color w:val="444444"/>
                <w:sz w:val="20"/>
                <w:szCs w:val="20"/>
              </w:rPr>
              <w:t>La Fase 2 parte del supuesto de que el modelo de Fase 1 logró superar el baseline, indicando presencia de señal en los datos. Si ese supuesto no se cumple, las conclusiones de Fase 2 deben ajustarse en consecuencia.</w:t>
            </w:r>
          </w:p>
        </w:tc>
      </w:tr>
    </w:tbl>
    <w:p w14:paraId="7D592D12" w14:textId="77777777" w:rsidR="001F667E" w:rsidRDefault="001F667E">
      <w:pPr>
        <w:spacing w:before="80" w:after="80"/>
      </w:pPr>
    </w:p>
    <w:p w14:paraId="612313AF" w14:textId="77777777" w:rsidR="001F667E" w:rsidRDefault="00C36796">
      <w:pPr>
        <w:pStyle w:val="Ttulo2"/>
      </w:pPr>
      <w:r>
        <w:t>8.3 Bloque 1 — Expansión de Features</w:t>
      </w:r>
    </w:p>
    <w:p w14:paraId="19B6FC10"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128"/>
        <w:gridCol w:w="2662"/>
        <w:gridCol w:w="2316"/>
      </w:tblGrid>
      <w:tr w:rsidR="001F667E" w14:paraId="627D6127"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BF0C356" w14:textId="77777777" w:rsidR="001F667E" w:rsidRDefault="00C36796">
            <w:pPr>
              <w:jc w:val="center"/>
            </w:pPr>
            <w:r>
              <w:rPr>
                <w:b/>
                <w:bCs/>
                <w:color w:val="FFFFFF"/>
                <w:sz w:val="20"/>
                <w:szCs w:val="20"/>
              </w:rPr>
              <w:t>Notación</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E8285B1" w14:textId="77777777" w:rsidR="001F667E" w:rsidRDefault="00C36796">
            <w:pPr>
              <w:jc w:val="center"/>
            </w:pPr>
            <w:r>
              <w:rPr>
                <w:b/>
                <w:bCs/>
                <w:color w:val="FFFFFF"/>
                <w:sz w:val="20"/>
                <w:szCs w:val="20"/>
              </w:rPr>
              <w:t>Variable</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04FD421" w14:textId="77777777" w:rsidR="001F667E" w:rsidRDefault="00C36796">
            <w:pPr>
              <w:jc w:val="center"/>
            </w:pPr>
            <w:r>
              <w:rPr>
                <w:b/>
                <w:bCs/>
                <w:color w:val="FFFFFF"/>
                <w:sz w:val="20"/>
                <w:szCs w:val="20"/>
              </w:rPr>
              <w:t>¿Qué representa?</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189E75B" w14:textId="77777777" w:rsidR="001F667E" w:rsidRDefault="00C36796">
            <w:pPr>
              <w:jc w:val="center"/>
            </w:pPr>
            <w:r>
              <w:rPr>
                <w:b/>
                <w:bCs/>
                <w:color w:val="FFFFFF"/>
                <w:sz w:val="20"/>
                <w:szCs w:val="20"/>
              </w:rPr>
              <w:t>Rol en el modelo</w:t>
            </w:r>
          </w:p>
        </w:tc>
      </w:tr>
      <w:tr w:rsidR="001F667E" w14:paraId="226BD1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F04FFDD" w14:textId="77777777" w:rsidR="001F667E" w:rsidRDefault="00C36796">
            <w:r>
              <w:rPr>
                <w:color w:val="000000"/>
                <w:sz w:val="19"/>
                <w:szCs w:val="19"/>
              </w:rPr>
              <w:t>retorno_BTC(t-3), (t-5), (t-7)</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DD8B44C" w14:textId="77777777" w:rsidR="001F667E" w:rsidRDefault="00C36796">
            <w:r>
              <w:rPr>
                <w:color w:val="000000"/>
                <w:sz w:val="19"/>
                <w:szCs w:val="19"/>
              </w:rPr>
              <w:t>Lags extendidos BTC</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D89C0EA" w14:textId="77777777" w:rsidR="001F667E" w:rsidRDefault="00C36796">
            <w:r>
              <w:rPr>
                <w:color w:val="000000"/>
                <w:sz w:val="19"/>
                <w:szCs w:val="19"/>
              </w:rPr>
              <w:t>Memoria más larga del activo</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8BAD436" w14:textId="77777777" w:rsidR="001F667E" w:rsidRDefault="00C36796">
            <w:r>
              <w:rPr>
                <w:color w:val="000000"/>
                <w:sz w:val="19"/>
                <w:szCs w:val="19"/>
              </w:rPr>
              <w:t>Captura efectos de semana y ciclos cortos</w:t>
            </w:r>
          </w:p>
        </w:tc>
      </w:tr>
      <w:tr w:rsidR="001F667E" w14:paraId="2CBF9F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4519C6" w14:textId="77777777" w:rsidR="001F667E" w:rsidRDefault="00C36796">
            <w:r>
              <w:rPr>
                <w:color w:val="000000"/>
                <w:sz w:val="19"/>
                <w:szCs w:val="19"/>
              </w:rPr>
              <w:t>retorno_DXY(t-2), (t-3)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FA73A7" w14:textId="77777777" w:rsidR="001F667E" w:rsidRDefault="00C36796">
            <w:r>
              <w:rPr>
                <w:color w:val="000000"/>
                <w:sz w:val="19"/>
                <w:szCs w:val="19"/>
              </w:rPr>
              <w:t>Lags extendidos DXY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33CCBF" w14:textId="77777777" w:rsidR="001F667E" w:rsidRDefault="00C36796">
            <w:r>
              <w:rPr>
                <w:color w:val="000000"/>
                <w:sz w:val="19"/>
                <w:szCs w:val="19"/>
              </w:rPr>
              <w:t>Rezagos adicionales del dólar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4297A1" w14:textId="77777777" w:rsidR="001F667E" w:rsidRDefault="00C36796">
            <w:r>
              <w:rPr>
                <w:color w:val="000000"/>
                <w:sz w:val="19"/>
                <w:szCs w:val="19"/>
              </w:rPr>
              <w:t>Evalúa retardos en la transmisión macro</w:t>
            </w:r>
          </w:p>
        </w:tc>
      </w:tr>
      <w:tr w:rsidR="001F667E" w14:paraId="2CD0EE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E5AC5EA" w14:textId="77777777" w:rsidR="001F667E" w:rsidRDefault="00C36796">
            <w:r>
              <w:rPr>
                <w:color w:val="000000"/>
                <w:sz w:val="19"/>
                <w:szCs w:val="19"/>
              </w:rPr>
              <w:t>retorno_ORO(t-2)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B67933A" w14:textId="77777777" w:rsidR="001F667E" w:rsidRDefault="00C36796">
            <w:r>
              <w:rPr>
                <w:color w:val="000000"/>
                <w:sz w:val="19"/>
                <w:szCs w:val="19"/>
              </w:rPr>
              <w:t>Lag extendido Oro</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F87DD28" w14:textId="77777777" w:rsidR="001F667E" w:rsidRDefault="00C36796">
            <w:r>
              <w:rPr>
                <w:color w:val="000000"/>
                <w:sz w:val="19"/>
                <w:szCs w:val="19"/>
              </w:rPr>
              <w:t>Rezago adicional del oro</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A3C0D24" w14:textId="77777777" w:rsidR="001F667E" w:rsidRDefault="00C36796">
            <w:r>
              <w:rPr>
                <w:color w:val="000000"/>
                <w:sz w:val="19"/>
                <w:szCs w:val="19"/>
              </w:rPr>
              <w:t>Evalúa memoria del activo refugio</w:t>
            </w:r>
          </w:p>
        </w:tc>
      </w:tr>
      <w:tr w:rsidR="001F667E" w14:paraId="714AB0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4B34FC" w14:textId="77777777" w:rsidR="001F667E" w:rsidRDefault="00C36796">
            <w:r>
              <w:rPr>
                <w:color w:val="000000"/>
                <w:sz w:val="19"/>
                <w:szCs w:val="19"/>
              </w:rPr>
              <w:t>volatilidad_BTC_7d(t-1)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3C83B5" w14:textId="77777777" w:rsidR="001F667E" w:rsidRDefault="00C36796">
            <w:r>
              <w:rPr>
                <w:color w:val="000000"/>
                <w:sz w:val="19"/>
                <w:szCs w:val="19"/>
              </w:rPr>
              <w:t>Vol. BTC 7d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95A0A1" w14:textId="77777777" w:rsidR="001F667E" w:rsidRDefault="00C36796">
            <w:r>
              <w:rPr>
                <w:color w:val="000000"/>
                <w:sz w:val="19"/>
                <w:szCs w:val="19"/>
              </w:rPr>
              <w:t>Desv. estándar 7 días cerrada en 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400D4A" w14:textId="77777777" w:rsidR="001F667E" w:rsidRDefault="00C36796">
            <w:r>
              <w:rPr>
                <w:color w:val="000000"/>
                <w:sz w:val="19"/>
                <w:szCs w:val="19"/>
              </w:rPr>
              <w:t>Volatilidad de corto plazo</w:t>
            </w:r>
          </w:p>
        </w:tc>
      </w:tr>
      <w:tr w:rsidR="001F667E" w14:paraId="394F8F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96943DA" w14:textId="77777777" w:rsidR="001F667E" w:rsidRDefault="00C36796">
            <w:r>
              <w:rPr>
                <w:color w:val="000000"/>
                <w:sz w:val="19"/>
                <w:szCs w:val="19"/>
              </w:rPr>
              <w:t>volatilidad_BTC_14d(t-1)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65CDC09" w14:textId="77777777" w:rsidR="001F667E" w:rsidRDefault="00C36796">
            <w:r>
              <w:rPr>
                <w:color w:val="000000"/>
                <w:sz w:val="19"/>
                <w:szCs w:val="19"/>
              </w:rPr>
              <w:t>Vol. BTC 14d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37216F2" w14:textId="77777777" w:rsidR="001F667E" w:rsidRDefault="00C36796">
            <w:r>
              <w:rPr>
                <w:color w:val="000000"/>
                <w:sz w:val="19"/>
                <w:szCs w:val="19"/>
              </w:rPr>
              <w:t>Desv. estándar 14 días cerrada en 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AE6F4F0" w14:textId="77777777" w:rsidR="001F667E" w:rsidRDefault="00C36796">
            <w:r>
              <w:rPr>
                <w:color w:val="000000"/>
                <w:sz w:val="19"/>
                <w:szCs w:val="19"/>
              </w:rPr>
              <w:t>Volatilidad de mediano plazo</w:t>
            </w:r>
          </w:p>
        </w:tc>
      </w:tr>
      <w:tr w:rsidR="001F667E" w14:paraId="0E39B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4B910C" w14:textId="77777777" w:rsidR="001F667E" w:rsidRDefault="00C36796">
            <w:r>
              <w:rPr>
                <w:color w:val="000000"/>
                <w:sz w:val="19"/>
                <w:szCs w:val="19"/>
              </w:rPr>
              <w:t>volatilidad_BTC_30d(t-1)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084556" w14:textId="77777777" w:rsidR="001F667E" w:rsidRDefault="00C36796">
            <w:r>
              <w:rPr>
                <w:color w:val="000000"/>
                <w:sz w:val="19"/>
                <w:szCs w:val="19"/>
              </w:rPr>
              <w:t>Vol. BTC 30d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58D51F" w14:textId="77777777" w:rsidR="001F667E" w:rsidRDefault="00C36796">
            <w:r>
              <w:rPr>
                <w:color w:val="000000"/>
                <w:sz w:val="19"/>
                <w:szCs w:val="19"/>
              </w:rPr>
              <w:t>Desv. estándar 30 días cerrada en 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F50124" w14:textId="77777777" w:rsidR="001F667E" w:rsidRDefault="00C36796">
            <w:r>
              <w:rPr>
                <w:color w:val="000000"/>
                <w:sz w:val="19"/>
                <w:szCs w:val="19"/>
              </w:rPr>
              <w:t>Volatilidad de largo plazo</w:t>
            </w:r>
          </w:p>
        </w:tc>
      </w:tr>
      <w:tr w:rsidR="001F667E" w14:paraId="78B3E6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83E1D25" w14:textId="77777777" w:rsidR="001F667E" w:rsidRDefault="00C36796">
            <w:r>
              <w:rPr>
                <w:color w:val="000000"/>
                <w:sz w:val="19"/>
                <w:szCs w:val="19"/>
              </w:rPr>
              <w:t>MA_BTC_14(t-1)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1F0F566" w14:textId="77777777" w:rsidR="001F667E" w:rsidRDefault="00C36796">
            <w:r>
              <w:rPr>
                <w:color w:val="000000"/>
                <w:sz w:val="19"/>
                <w:szCs w:val="19"/>
              </w:rPr>
              <w:t>MA BTC 14d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403258A" w14:textId="77777777" w:rsidR="001F667E" w:rsidRDefault="00C36796">
            <w:r>
              <w:rPr>
                <w:color w:val="000000"/>
                <w:sz w:val="19"/>
                <w:szCs w:val="19"/>
              </w:rPr>
              <w:t>Media móvil 14 días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7C41705" w14:textId="77777777" w:rsidR="001F667E" w:rsidRDefault="00C36796">
            <w:r>
              <w:rPr>
                <w:color w:val="000000"/>
                <w:sz w:val="19"/>
                <w:szCs w:val="19"/>
              </w:rPr>
              <w:t>Tendencia de mediano plazo</w:t>
            </w:r>
          </w:p>
        </w:tc>
      </w:tr>
      <w:tr w:rsidR="001F667E" w14:paraId="691EA6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95BB89" w14:textId="77777777" w:rsidR="001F667E" w:rsidRDefault="00C36796">
            <w:r>
              <w:rPr>
                <w:color w:val="000000"/>
                <w:sz w:val="19"/>
                <w:szCs w:val="19"/>
              </w:rPr>
              <w:t>MA_BTC_30(t-1)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4841C7" w14:textId="77777777" w:rsidR="001F667E" w:rsidRDefault="00C36796">
            <w:r>
              <w:rPr>
                <w:color w:val="000000"/>
                <w:sz w:val="19"/>
                <w:szCs w:val="19"/>
              </w:rPr>
              <w:t>MA BTC 30d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101BF3" w14:textId="77777777" w:rsidR="001F667E" w:rsidRDefault="00C36796">
            <w:r>
              <w:rPr>
                <w:color w:val="000000"/>
                <w:sz w:val="19"/>
                <w:szCs w:val="19"/>
              </w:rPr>
              <w:t>Media móvil 30 días hasta 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0D1D02" w14:textId="77777777" w:rsidR="001F667E" w:rsidRDefault="00C36796">
            <w:r>
              <w:rPr>
                <w:color w:val="000000"/>
                <w:sz w:val="19"/>
                <w:szCs w:val="19"/>
              </w:rPr>
              <w:t>Tendencia de largo plazo</w:t>
            </w:r>
          </w:p>
        </w:tc>
      </w:tr>
      <w:tr w:rsidR="001F667E" w14:paraId="24EB5A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7E64EFF" w14:textId="77777777" w:rsidR="001F667E" w:rsidRDefault="00C36796">
            <w:r>
              <w:rPr>
                <w:color w:val="000000"/>
                <w:sz w:val="19"/>
                <w:szCs w:val="19"/>
              </w:rPr>
              <w:t>retorno_DXY(t-1) × VIX(t-1)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97165F4" w14:textId="77777777" w:rsidR="001F667E" w:rsidRDefault="00C36796">
            <w:r>
              <w:rPr>
                <w:color w:val="000000"/>
                <w:sz w:val="19"/>
                <w:szCs w:val="19"/>
              </w:rPr>
              <w:t>Interacción USD×VIX</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E6108E6" w14:textId="77777777" w:rsidR="001F667E" w:rsidRDefault="00C36796">
            <w:r>
              <w:rPr>
                <w:color w:val="000000"/>
                <w:sz w:val="19"/>
                <w:szCs w:val="19"/>
              </w:rPr>
              <w:t>Efecto combinado dólar y miedo</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B9F2F6D" w14:textId="77777777" w:rsidR="001F667E" w:rsidRDefault="00C36796">
            <w:r>
              <w:rPr>
                <w:color w:val="000000"/>
                <w:sz w:val="19"/>
                <w:szCs w:val="19"/>
              </w:rPr>
              <w:t>Captura relaciones no lineales entre macro y sentimiento</w:t>
            </w:r>
          </w:p>
        </w:tc>
      </w:tr>
      <w:tr w:rsidR="001F667E" w14:paraId="7F5695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FE2ACA" w14:textId="77777777" w:rsidR="001F667E" w:rsidRDefault="00C36796">
            <w:r>
              <w:rPr>
                <w:color w:val="000000"/>
                <w:sz w:val="19"/>
                <w:szCs w:val="19"/>
              </w:rPr>
              <w:t>retorno_BTC(t-1) × volatilidad_BTC_7d(t-1)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BC7779" w14:textId="77777777" w:rsidR="001F667E" w:rsidRDefault="00C36796">
            <w:r>
              <w:rPr>
                <w:color w:val="000000"/>
                <w:sz w:val="19"/>
                <w:szCs w:val="19"/>
              </w:rPr>
              <w:t>Interacción BTC×Vol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052F7" w14:textId="77777777" w:rsidR="001F667E" w:rsidRDefault="00C36796">
            <w:r>
              <w:rPr>
                <w:color w:val="000000"/>
                <w:sz w:val="19"/>
                <w:szCs w:val="19"/>
              </w:rPr>
              <w:t>Momentum ponderado por régimen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BBD13B" w14:textId="77777777" w:rsidR="001F667E" w:rsidRDefault="00C36796">
            <w:r>
              <w:rPr>
                <w:color w:val="000000"/>
                <w:sz w:val="19"/>
                <w:szCs w:val="19"/>
              </w:rPr>
              <w:t>Modela si el momentum es más fuerte en mercados volátiles</w:t>
            </w:r>
          </w:p>
        </w:tc>
      </w:tr>
    </w:tbl>
    <w:p w14:paraId="37C0C396" w14:textId="77777777" w:rsidR="001F667E" w:rsidRDefault="001F667E">
      <w:pPr>
        <w:spacing w:before="80" w:after="80"/>
      </w:pPr>
    </w:p>
    <w:p w14:paraId="791C2C14" w14:textId="77777777" w:rsidR="001F667E" w:rsidRDefault="00C36796">
      <w:pPr>
        <w:pStyle w:val="Ttulo2"/>
      </w:pPr>
      <w:r>
        <w:lastRenderedPageBreak/>
        <w:t>8.4 Bloque 2 — Análisis de Regímenes de Mercado</w:t>
      </w:r>
    </w:p>
    <w:p w14:paraId="48D3EC42"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1F667E" w14:paraId="70C0D517"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51B7686" w14:textId="77777777" w:rsidR="001F667E" w:rsidRDefault="00C36796">
            <w:pPr>
              <w:jc w:val="center"/>
            </w:pPr>
            <w:r>
              <w:rPr>
                <w:b/>
                <w:bCs/>
                <w:color w:val="FFFFFF"/>
                <w:sz w:val="20"/>
                <w:szCs w:val="20"/>
              </w:rPr>
              <w:t>Dimensión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99E9E4B" w14:textId="77777777" w:rsidR="001F667E" w:rsidRDefault="00C36796">
            <w:pPr>
              <w:jc w:val="center"/>
            </w:pPr>
            <w:r>
              <w:rPr>
                <w:b/>
                <w:bCs/>
                <w:color w:val="FFFFFF"/>
                <w:sz w:val="20"/>
                <w:szCs w:val="20"/>
              </w:rPr>
              <w:t>Régimen</w:t>
            </w:r>
          </w:p>
        </w:tc>
        <w:tc>
          <w:tcPr>
            <w:tcW w:w="2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52B4BC9" w14:textId="77777777" w:rsidR="001F667E" w:rsidRDefault="00C36796">
            <w:pPr>
              <w:jc w:val="center"/>
            </w:pPr>
            <w:r>
              <w:rPr>
                <w:b/>
                <w:bCs/>
                <w:color w:val="FFFFFF"/>
                <w:sz w:val="20"/>
                <w:szCs w:val="20"/>
              </w:rPr>
              <w:t>Criterio (solo train set)</w:t>
            </w:r>
          </w:p>
        </w:tc>
        <w:tc>
          <w:tcPr>
            <w:tcW w:w="2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9071BC4" w14:textId="77777777" w:rsidR="001F667E" w:rsidRDefault="00C36796">
            <w:pPr>
              <w:jc w:val="center"/>
            </w:pPr>
            <w:r>
              <w:rPr>
                <w:b/>
                <w:bCs/>
                <w:color w:val="FFFFFF"/>
                <w:sz w:val="20"/>
                <w:szCs w:val="20"/>
              </w:rPr>
              <w:t>Interpretación</w:t>
            </w:r>
          </w:p>
        </w:tc>
      </w:tr>
      <w:tr w:rsidR="001F667E" w14:paraId="74D0C2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0BBB79C" w14:textId="77777777" w:rsidR="001F667E" w:rsidRDefault="00C36796">
            <w:r>
              <w:rPr>
                <w:color w:val="000000"/>
                <w:sz w:val="19"/>
                <w:szCs w:val="19"/>
              </w:rPr>
              <w:t>Volatilidad BTC</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C7FB6DC" w14:textId="77777777" w:rsidR="001F667E" w:rsidRDefault="00C36796">
            <w:r>
              <w:rPr>
                <w:color w:val="000000"/>
                <w:sz w:val="19"/>
                <w:szCs w:val="19"/>
              </w:rPr>
              <w:t>Alta</w:t>
            </w:r>
          </w:p>
        </w:tc>
        <w:tc>
          <w:tcPr>
            <w:tcW w:w="2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A96F1EF" w14:textId="77777777" w:rsidR="001F667E" w:rsidRDefault="00C36796">
            <w:r>
              <w:rPr>
                <w:color w:val="000000"/>
                <w:sz w:val="19"/>
                <w:szCs w:val="19"/>
              </w:rPr>
              <w:t>volatilidad_BTC_7d &gt; percentil 75</w:t>
            </w:r>
          </w:p>
        </w:tc>
        <w:tc>
          <w:tcPr>
            <w:tcW w:w="2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BCC39C3" w14:textId="77777777" w:rsidR="001F667E" w:rsidRDefault="00C36796">
            <w:r>
              <w:rPr>
                <w:color w:val="000000"/>
                <w:sz w:val="19"/>
                <w:szCs w:val="19"/>
              </w:rPr>
              <w:t>Mercado caótico</w:t>
            </w:r>
          </w:p>
        </w:tc>
      </w:tr>
      <w:tr w:rsidR="001F667E" w14:paraId="5CE1E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CE584B" w14:textId="77777777" w:rsidR="001F667E" w:rsidRDefault="00C36796">
            <w:r>
              <w:rPr>
                <w:color w:val="000000"/>
                <w:sz w:val="19"/>
                <w:szCs w:val="19"/>
              </w:rPr>
              <w:t>Volatilidad BTC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1DE7AD" w14:textId="77777777" w:rsidR="001F667E" w:rsidRDefault="00C36796">
            <w:r>
              <w:rPr>
                <w:color w:val="000000"/>
                <w:sz w:val="19"/>
                <w:szCs w:val="19"/>
              </w:rPr>
              <w:t>Baja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4D94B1" w14:textId="77777777" w:rsidR="001F667E" w:rsidRDefault="00C36796">
            <w:r>
              <w:rPr>
                <w:color w:val="000000"/>
                <w:sz w:val="19"/>
                <w:szCs w:val="19"/>
              </w:rPr>
              <w:t>volatilidad_BTC_7d &lt; percentil 25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E10A8" w14:textId="77777777" w:rsidR="001F667E" w:rsidRDefault="00C36796">
            <w:r>
              <w:rPr>
                <w:color w:val="000000"/>
                <w:sz w:val="19"/>
                <w:szCs w:val="19"/>
              </w:rPr>
              <w:t>Mercado calmo</w:t>
            </w:r>
          </w:p>
        </w:tc>
      </w:tr>
      <w:tr w:rsidR="001F667E" w14:paraId="0972A7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235F591" w14:textId="77777777" w:rsidR="001F667E" w:rsidRDefault="00C36796">
            <w:r>
              <w:rPr>
                <w:color w:val="000000"/>
                <w:sz w:val="19"/>
                <w:szCs w:val="19"/>
              </w:rPr>
              <w:t>Riesgo global (VIX)</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4B1A9B95" w14:textId="77777777" w:rsidR="001F667E" w:rsidRDefault="00C36796">
            <w:r>
              <w:rPr>
                <w:color w:val="000000"/>
                <w:sz w:val="19"/>
                <w:szCs w:val="19"/>
              </w:rPr>
              <w:t>Alto</w:t>
            </w:r>
          </w:p>
        </w:tc>
        <w:tc>
          <w:tcPr>
            <w:tcW w:w="2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6CF9026" w14:textId="77777777" w:rsidR="001F667E" w:rsidRDefault="00C36796">
            <w:r>
              <w:rPr>
                <w:color w:val="000000"/>
                <w:sz w:val="19"/>
                <w:szCs w:val="19"/>
              </w:rPr>
              <w:t>VIX &gt; percentil 75</w:t>
            </w:r>
          </w:p>
        </w:tc>
        <w:tc>
          <w:tcPr>
            <w:tcW w:w="2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3D9E6A8" w14:textId="77777777" w:rsidR="001F667E" w:rsidRDefault="00C36796">
            <w:r>
              <w:rPr>
                <w:color w:val="000000"/>
                <w:sz w:val="19"/>
                <w:szCs w:val="19"/>
              </w:rPr>
              <w:t>Miedo elevado</w:t>
            </w:r>
          </w:p>
        </w:tc>
      </w:tr>
      <w:tr w:rsidR="001F667E" w14:paraId="4AD699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94A06E" w14:textId="77777777" w:rsidR="001F667E" w:rsidRDefault="00C36796">
            <w:r>
              <w:rPr>
                <w:color w:val="000000"/>
                <w:sz w:val="19"/>
                <w:szCs w:val="19"/>
              </w:rPr>
              <w:t>Riesgo global (VIX)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DB5B7F" w14:textId="77777777" w:rsidR="001F667E" w:rsidRDefault="00C36796">
            <w:r>
              <w:rPr>
                <w:color w:val="000000"/>
                <w:sz w:val="19"/>
                <w:szCs w:val="19"/>
              </w:rPr>
              <w:t>Bajo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521889" w14:textId="77777777" w:rsidR="001F667E" w:rsidRDefault="00C36796">
            <w:r>
              <w:rPr>
                <w:color w:val="000000"/>
                <w:sz w:val="19"/>
                <w:szCs w:val="19"/>
              </w:rPr>
              <w:t>VIX &lt; percentil 25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843448" w14:textId="77777777" w:rsidR="001F667E" w:rsidRDefault="00C36796">
            <w:r>
              <w:rPr>
                <w:color w:val="000000"/>
                <w:sz w:val="19"/>
                <w:szCs w:val="19"/>
              </w:rPr>
              <w:t>Confianza elevada</w:t>
            </w:r>
          </w:p>
        </w:tc>
      </w:tr>
    </w:tbl>
    <w:p w14:paraId="25C41570" w14:textId="77777777" w:rsidR="001F667E" w:rsidRDefault="001F667E">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667E" w14:paraId="6BA67A6B" w14:textId="77777777">
        <w:tc>
          <w:tcPr>
            <w:tcW w:w="9360" w:type="dxa"/>
            <w:tcBorders>
              <w:top w:val="single" w:sz="1" w:space="0" w:color="BF5B1A"/>
              <w:left w:val="single" w:sz="12" w:space="0" w:color="BF5B1A"/>
              <w:bottom w:val="single" w:sz="1" w:space="0" w:color="BF5B1A"/>
              <w:right w:val="single" w:sz="1" w:space="0" w:color="BF5B1A"/>
            </w:tcBorders>
            <w:shd w:val="clear" w:color="auto" w:fill="FDEBD0"/>
            <w:tcMar>
              <w:top w:w="100" w:type="dxa"/>
              <w:left w:w="200" w:type="dxa"/>
              <w:bottom w:w="100" w:type="dxa"/>
              <w:right w:w="200" w:type="dxa"/>
            </w:tcMar>
          </w:tcPr>
          <w:p w14:paraId="6E7723D4" w14:textId="77777777" w:rsidR="001F667E" w:rsidRDefault="00C36796">
            <w:r>
              <w:rPr>
                <w:color w:val="444444"/>
                <w:sz w:val="20"/>
                <w:szCs w:val="20"/>
              </w:rPr>
              <w:t>CRÍTICO: Los percentiles de régimen deben calcularse exclusivamente sobre el train set y luego aplicarse al test set. Calcular percentiles sobre todo el dataset antes del split introduce leakage sutil.</w:t>
            </w:r>
          </w:p>
        </w:tc>
      </w:tr>
    </w:tbl>
    <w:p w14:paraId="6CB34531" w14:textId="77777777" w:rsidR="001F667E" w:rsidRDefault="001F667E">
      <w:pPr>
        <w:spacing w:before="80" w:after="80"/>
      </w:pPr>
    </w:p>
    <w:p w14:paraId="34725F6A" w14:textId="77777777" w:rsidR="001F667E" w:rsidRDefault="00C36796">
      <w:pPr>
        <w:pStyle w:val="Ttulo2"/>
      </w:pPr>
      <w:r>
        <w:t>8.5 Bloque 3 — Selección y Comparación de Modelos</w:t>
      </w:r>
    </w:p>
    <w:p w14:paraId="22C32DAA"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20"/>
        <w:gridCol w:w="3500"/>
      </w:tblGrid>
      <w:tr w:rsidR="001F667E" w14:paraId="63914A46" w14:textId="77777777">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4BBA987" w14:textId="77777777" w:rsidR="001F667E" w:rsidRDefault="00C36796">
            <w:pPr>
              <w:jc w:val="center"/>
            </w:pPr>
            <w:r>
              <w:rPr>
                <w:b/>
                <w:bCs/>
                <w:color w:val="FFFFFF"/>
                <w:sz w:val="20"/>
                <w:szCs w:val="20"/>
              </w:rPr>
              <w:t>Modelo</w:t>
            </w:r>
          </w:p>
        </w:tc>
        <w:tc>
          <w:tcPr>
            <w:tcW w:w="3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E63608F" w14:textId="77777777" w:rsidR="001F667E" w:rsidRDefault="00C36796">
            <w:pPr>
              <w:jc w:val="center"/>
            </w:pPr>
            <w:r>
              <w:rPr>
                <w:b/>
                <w:bCs/>
                <w:color w:val="FFFFFF"/>
                <w:sz w:val="20"/>
                <w:szCs w:val="20"/>
              </w:rPr>
              <w:t>Por qué se incluye</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57C107C" w14:textId="77777777" w:rsidR="001F667E" w:rsidRDefault="00C36796">
            <w:pPr>
              <w:jc w:val="center"/>
            </w:pPr>
            <w:r>
              <w:rPr>
                <w:b/>
                <w:bCs/>
                <w:color w:val="FFFFFF"/>
                <w:sz w:val="20"/>
                <w:szCs w:val="20"/>
              </w:rPr>
              <w:t>Qué se evalúa</w:t>
            </w:r>
          </w:p>
        </w:tc>
      </w:tr>
      <w:tr w:rsidR="001F667E" w14:paraId="5F95DB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7DB487A" w14:textId="77777777" w:rsidR="001F667E" w:rsidRDefault="00C36796">
            <w:r>
              <w:rPr>
                <w:color w:val="000000"/>
                <w:sz w:val="19"/>
                <w:szCs w:val="19"/>
              </w:rPr>
              <w:t>Linear Regression</w:t>
            </w:r>
          </w:p>
        </w:tc>
        <w:tc>
          <w:tcPr>
            <w:tcW w:w="3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278637D" w14:textId="77777777" w:rsidR="001F667E" w:rsidRDefault="00C36796">
            <w:r>
              <w:rPr>
                <w:color w:val="000000"/>
                <w:sz w:val="19"/>
                <w:szCs w:val="19"/>
              </w:rPr>
              <w:t>Benchmark lineal base. Interpreta relaciones directas entre features y target.</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F8D6CDB" w14:textId="77777777" w:rsidR="001F667E" w:rsidRDefault="00C36796">
            <w:r>
              <w:rPr>
                <w:color w:val="000000"/>
                <w:sz w:val="19"/>
                <w:szCs w:val="19"/>
              </w:rPr>
              <w:t>MAE, RMSE, R²</w:t>
            </w:r>
          </w:p>
        </w:tc>
      </w:tr>
      <w:tr w:rsidR="001F667E" w14:paraId="6A864A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039AF0" w14:textId="77777777" w:rsidR="001F667E" w:rsidRDefault="00C36796">
            <w:r>
              <w:rPr>
                <w:color w:val="000000"/>
                <w:sz w:val="19"/>
                <w:szCs w:val="19"/>
              </w:rPr>
              <w:t>Ridge Regression</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BB3E5" w14:textId="77777777" w:rsidR="001F667E" w:rsidRDefault="00C36796">
            <w:r>
              <w:rPr>
                <w:color w:val="000000"/>
                <w:sz w:val="19"/>
                <w:szCs w:val="19"/>
              </w:rPr>
              <w:t>Control de multicolinealidad entre features correlacionadas (ej. lags de BTC).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110F57" w14:textId="77777777" w:rsidR="001F667E" w:rsidRDefault="00C36796">
            <w:r>
              <w:rPr>
                <w:color w:val="000000"/>
                <w:sz w:val="19"/>
                <w:szCs w:val="19"/>
              </w:rPr>
              <w:t>MAE, RMSE, R²</w:t>
            </w:r>
          </w:p>
        </w:tc>
      </w:tr>
      <w:tr w:rsidR="001F667E" w14:paraId="378224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CE339C7" w14:textId="77777777" w:rsidR="001F667E" w:rsidRDefault="00C36796">
            <w:r>
              <w:rPr>
                <w:color w:val="000000"/>
                <w:sz w:val="19"/>
                <w:szCs w:val="19"/>
              </w:rPr>
              <w:t>Lasso Regression</w:t>
            </w:r>
          </w:p>
        </w:tc>
        <w:tc>
          <w:tcPr>
            <w:tcW w:w="3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42C67DF" w14:textId="77777777" w:rsidR="001F667E" w:rsidRDefault="00C36796">
            <w:r>
              <w:rPr>
                <w:color w:val="000000"/>
                <w:sz w:val="19"/>
                <w:szCs w:val="19"/>
              </w:rPr>
              <w:t>Selección implícita de features por regularización L1.</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699DB62" w14:textId="77777777" w:rsidR="001F667E" w:rsidRDefault="00C36796">
            <w:r>
              <w:rPr>
                <w:color w:val="000000"/>
                <w:sz w:val="19"/>
                <w:szCs w:val="19"/>
              </w:rPr>
              <w:t>MAE, RMSE, R²</w:t>
            </w:r>
          </w:p>
        </w:tc>
      </w:tr>
      <w:tr w:rsidR="001F667E" w14:paraId="6709B27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C7E384" w14:textId="77777777" w:rsidR="001F667E" w:rsidRDefault="00C36796">
            <w:r>
              <w:rPr>
                <w:color w:val="000000"/>
                <w:sz w:val="19"/>
                <w:szCs w:val="19"/>
              </w:rPr>
              <w:t>Random Forest</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7000AB" w14:textId="77777777" w:rsidR="001F667E" w:rsidRDefault="00C36796">
            <w:r>
              <w:rPr>
                <w:color w:val="000000"/>
                <w:sz w:val="19"/>
                <w:szCs w:val="19"/>
              </w:rPr>
              <w:t>Captura relaciones no lineales sin asumir estructura del modelo.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D65F10" w14:textId="77777777" w:rsidR="001F667E" w:rsidRDefault="00C36796">
            <w:r>
              <w:rPr>
                <w:color w:val="000000"/>
                <w:sz w:val="19"/>
                <w:szCs w:val="19"/>
              </w:rPr>
              <w:t>MAE, RMSE, R²</w:t>
            </w:r>
          </w:p>
        </w:tc>
      </w:tr>
      <w:tr w:rsidR="001F667E" w14:paraId="654A923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A106E45" w14:textId="77777777" w:rsidR="001F667E" w:rsidRDefault="00C36796">
            <w:r>
              <w:rPr>
                <w:color w:val="000000"/>
                <w:sz w:val="19"/>
                <w:szCs w:val="19"/>
              </w:rPr>
              <w:t>XGBoost</w:t>
            </w:r>
          </w:p>
        </w:tc>
        <w:tc>
          <w:tcPr>
            <w:tcW w:w="3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363549C" w14:textId="77777777" w:rsidR="001F667E" w:rsidRDefault="00C36796">
            <w:r>
              <w:rPr>
                <w:color w:val="000000"/>
                <w:sz w:val="19"/>
                <w:szCs w:val="19"/>
              </w:rPr>
              <w:t>Gradient boosting: captura patrones más complejos y residuos iterativos.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4B1D523" w14:textId="77777777" w:rsidR="001F667E" w:rsidRDefault="00C36796">
            <w:r>
              <w:rPr>
                <w:color w:val="000000"/>
                <w:sz w:val="19"/>
                <w:szCs w:val="19"/>
              </w:rPr>
              <w:t>MAE, RMSE, R²</w:t>
            </w:r>
          </w:p>
        </w:tc>
      </w:tr>
    </w:tbl>
    <w:p w14:paraId="78D7C3B5" w14:textId="77777777" w:rsidR="001F667E" w:rsidRDefault="001F667E">
      <w:pPr>
        <w:spacing w:before="80" w:after="80"/>
      </w:pPr>
    </w:p>
    <w:p w14:paraId="087BE966" w14:textId="77777777" w:rsidR="001F667E" w:rsidRDefault="00C36796">
      <w:pPr>
        <w:pStyle w:val="Ttulo2"/>
      </w:pPr>
      <w:r>
        <w:t>8.6 Bloque 4 — Validación Temporal</w:t>
      </w:r>
    </w:p>
    <w:p w14:paraId="14B59E16"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F667E" w14:paraId="20B433C2" w14:textId="77777777">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67E7608" w14:textId="77777777" w:rsidR="001F667E" w:rsidRDefault="00C36796">
            <w:pPr>
              <w:jc w:val="center"/>
            </w:pPr>
            <w:r>
              <w:rPr>
                <w:b/>
                <w:bCs/>
                <w:color w:val="FFFFFF"/>
                <w:sz w:val="20"/>
                <w:szCs w:val="20"/>
              </w:rPr>
              <w:t>Estrategia</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C82C1B0" w14:textId="77777777" w:rsidR="001F667E" w:rsidRDefault="00C36796">
            <w:pPr>
              <w:jc w:val="center"/>
            </w:pPr>
            <w:r>
              <w:rPr>
                <w:b/>
                <w:bCs/>
                <w:color w:val="FFFFFF"/>
                <w:sz w:val="20"/>
                <w:szCs w:val="20"/>
              </w:rPr>
              <w:t>Configuración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F4D39EF" w14:textId="77777777" w:rsidR="001F667E" w:rsidRDefault="00C36796">
            <w:pPr>
              <w:jc w:val="center"/>
            </w:pPr>
            <w:r>
              <w:rPr>
                <w:b/>
                <w:bCs/>
                <w:color w:val="FFFFFF"/>
                <w:sz w:val="20"/>
                <w:szCs w:val="20"/>
              </w:rPr>
              <w:t>Justificación</w:t>
            </w:r>
          </w:p>
        </w:tc>
      </w:tr>
      <w:tr w:rsidR="001F667E" w14:paraId="7426D0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C325A37" w14:textId="77777777" w:rsidR="001F667E" w:rsidRDefault="00C36796">
            <w:r>
              <w:rPr>
                <w:b/>
                <w:bCs/>
                <w:color w:val="000000"/>
                <w:sz w:val="20"/>
                <w:szCs w:val="20"/>
              </w:rPr>
              <w:t>Split temporal (primario)</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2BBC76B" w14:textId="77777777" w:rsidR="001F667E" w:rsidRDefault="00C36796">
            <w:r>
              <w:rPr>
                <w:color w:val="000000"/>
                <w:sz w:val="20"/>
                <w:szCs w:val="20"/>
              </w:rPr>
              <w:t>Train 70% / Test 30% respetando orden cronológico</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8DE531A" w14:textId="77777777" w:rsidR="001F667E" w:rsidRDefault="00C36796">
            <w:r>
              <w:rPr>
                <w:color w:val="000000"/>
                <w:sz w:val="20"/>
                <w:szCs w:val="20"/>
              </w:rPr>
              <w:t>Simula condición real: el modelo no ve el futuro durante entrenamiento</w:t>
            </w:r>
          </w:p>
        </w:tc>
      </w:tr>
      <w:tr w:rsidR="001F667E" w14:paraId="43A658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103637" w14:textId="77777777" w:rsidR="001F667E" w:rsidRDefault="00C36796">
            <w:r>
              <w:rPr>
                <w:b/>
                <w:bCs/>
                <w:color w:val="000000"/>
                <w:sz w:val="20"/>
                <w:szCs w:val="20"/>
              </w:rPr>
              <w:t>Time Series Cross Validation (opcional)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FCA556" w14:textId="77777777" w:rsidR="001F667E" w:rsidRDefault="00C36796">
            <w:r>
              <w:rPr>
                <w:color w:val="000000"/>
                <w:sz w:val="20"/>
                <w:szCs w:val="20"/>
              </w:rPr>
              <w:t>Rolling window con expansión progresiva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5FA769" w14:textId="77777777" w:rsidR="001F667E" w:rsidRDefault="00C36796">
            <w:r>
              <w:rPr>
                <w:color w:val="000000"/>
                <w:sz w:val="20"/>
                <w:szCs w:val="20"/>
              </w:rPr>
              <w:t>Evalúa estabilidad de métricas a lo largo del tiempo</w:t>
            </w:r>
          </w:p>
        </w:tc>
      </w:tr>
    </w:tbl>
    <w:p w14:paraId="5FA9EC2B" w14:textId="77777777" w:rsidR="001F667E" w:rsidRDefault="001F667E">
      <w:pPr>
        <w:spacing w:before="80" w:after="80"/>
      </w:pPr>
    </w:p>
    <w:p w14:paraId="14D607D6" w14:textId="77777777" w:rsidR="001F667E" w:rsidRDefault="00C36796">
      <w:pPr>
        <w:pStyle w:val="Ttulo2"/>
      </w:pPr>
      <w:r>
        <w:lastRenderedPageBreak/>
        <w:t>8.7 Bloque 5 — Feature Importance</w:t>
      </w:r>
    </w:p>
    <w:p w14:paraId="71F76AE4" w14:textId="77777777" w:rsidR="001F667E" w:rsidRDefault="00C36796">
      <w:pPr>
        <w:pStyle w:val="Prrafodelista"/>
        <w:numPr>
          <w:ilvl w:val="0"/>
          <w:numId w:val="1"/>
        </w:numPr>
        <w:spacing w:before="40" w:after="40"/>
      </w:pPr>
      <w:r>
        <w:t>Técnica primaria: feature_importances_ de modelos basados en árboles.</w:t>
      </w:r>
    </w:p>
    <w:p w14:paraId="3BCC97FA" w14:textId="77777777" w:rsidR="001F667E" w:rsidRDefault="00C36796">
      <w:pPr>
        <w:pStyle w:val="Prrafodelista"/>
        <w:numPr>
          <w:ilvl w:val="0"/>
          <w:numId w:val="1"/>
        </w:numPr>
        <w:spacing w:before="40" w:after="40"/>
      </w:pPr>
      <w:r>
        <w:t>Técnica opcional: SHAP (SHapley Additive exPlanations) para interpretabilidad avanzada.</w:t>
      </w:r>
    </w:p>
    <w:p w14:paraId="32EF21EB" w14:textId="77777777" w:rsidR="001F667E" w:rsidRDefault="00C36796">
      <w:pPr>
        <w:pStyle w:val="Prrafodelista"/>
        <w:numPr>
          <w:ilvl w:val="0"/>
          <w:numId w:val="1"/>
        </w:numPr>
        <w:spacing w:before="40" w:after="40"/>
      </w:pPr>
      <w:r>
        <w:t>Propósito: identificar qué variables explican mayor proporción del comportamiento del modelo y validar coherencia económica (¿las variables importantes tienen sentido financiero?).</w:t>
      </w:r>
    </w:p>
    <w:p w14:paraId="1AF514E2" w14:textId="77777777" w:rsidR="001F667E" w:rsidRDefault="001F667E">
      <w:pPr>
        <w:spacing w:before="80" w:after="80"/>
      </w:pPr>
    </w:p>
    <w:p w14:paraId="472ED3C7" w14:textId="77777777" w:rsidR="001F667E" w:rsidRDefault="00C36796">
      <w:pPr>
        <w:pStyle w:val="Ttulo2"/>
      </w:pPr>
      <w:r>
        <w:t>8.8 Bloque 6 — Análisis de Robustez</w:t>
      </w:r>
    </w:p>
    <w:p w14:paraId="6A7F638A" w14:textId="77777777" w:rsidR="001F667E" w:rsidRDefault="00C36796">
      <w:pPr>
        <w:pStyle w:val="Prrafodelista"/>
        <w:numPr>
          <w:ilvl w:val="0"/>
          <w:numId w:val="1"/>
        </w:numPr>
        <w:spacing w:before="40" w:after="40"/>
      </w:pPr>
      <w:r>
        <w:t>Evaluación del modelo en distintos subperíodos (pre-crash, post-crash, bull run).</w:t>
      </w:r>
    </w:p>
    <w:p w14:paraId="341A94B4" w14:textId="77777777" w:rsidR="001F667E" w:rsidRDefault="00C36796">
      <w:pPr>
        <w:pStyle w:val="Prrafodelista"/>
        <w:numPr>
          <w:ilvl w:val="0"/>
          <w:numId w:val="1"/>
        </w:numPr>
        <w:spacing w:before="40" w:after="40"/>
      </w:pPr>
      <w:r>
        <w:t>Prueba con distintos cortes de datos para verificar estabilidad de métricas.</w:t>
      </w:r>
    </w:p>
    <w:p w14:paraId="7AC7829F" w14:textId="77777777" w:rsidR="001F667E" w:rsidRDefault="00C36796">
      <w:pPr>
        <w:pStyle w:val="Prrafodelista"/>
        <w:numPr>
          <w:ilvl w:val="0"/>
          <w:numId w:val="1"/>
        </w:numPr>
        <w:spacing w:before="40" w:after="40"/>
      </w:pPr>
      <w:r>
        <w:t>Análisis de sensibilidad a features: ¿qué pasa si se elimina VIX? ¿y los lags extendidos?</w:t>
      </w:r>
    </w:p>
    <w:p w14:paraId="52EB07AB" w14:textId="77777777" w:rsidR="001F667E" w:rsidRDefault="001F667E">
      <w:pPr>
        <w:spacing w:before="80" w:after="80"/>
      </w:pPr>
    </w:p>
    <w:p w14:paraId="1D921958" w14:textId="77777777" w:rsidR="001F667E" w:rsidRDefault="00C36796">
      <w:pPr>
        <w:pStyle w:val="Ttulo2"/>
      </w:pPr>
      <w:r>
        <w:t>8.9 Bloque 7 — Cierre: Resultados vs. Hipótesis</w:t>
      </w:r>
    </w:p>
    <w:p w14:paraId="08E2FFDE" w14:textId="77777777" w:rsidR="001F667E" w:rsidRDefault="001F667E">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F667E" w14:paraId="392E29E7" w14:textId="77777777">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77E9249" w14:textId="77777777" w:rsidR="001F667E" w:rsidRDefault="00C36796">
            <w:pPr>
              <w:jc w:val="center"/>
            </w:pPr>
            <w:r>
              <w:rPr>
                <w:b/>
                <w:bCs/>
                <w:color w:val="FFFFFF"/>
                <w:sz w:val="20"/>
                <w:szCs w:val="20"/>
              </w:rPr>
              <w:t>H</w:t>
            </w:r>
          </w:p>
        </w:tc>
        <w:tc>
          <w:tcPr>
            <w:tcW w:w="8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DBEBB8F" w14:textId="77777777" w:rsidR="001F667E" w:rsidRDefault="00C36796">
            <w:pPr>
              <w:jc w:val="center"/>
            </w:pPr>
            <w:r>
              <w:rPr>
                <w:b/>
                <w:bCs/>
                <w:color w:val="FFFFFF"/>
                <w:sz w:val="20"/>
                <w:szCs w:val="20"/>
              </w:rPr>
              <w:t>Pregunta de cierre</w:t>
            </w:r>
          </w:p>
        </w:tc>
      </w:tr>
      <w:tr w:rsidR="001F667E" w14:paraId="781A3AAB"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3B0A4B4D" w14:textId="77777777" w:rsidR="001F667E" w:rsidRDefault="00C36796">
            <w:pPr>
              <w:jc w:val="center"/>
            </w:pPr>
            <w:r>
              <w:rPr>
                <w:b/>
                <w:bCs/>
                <w:color w:val="FFFFFF"/>
                <w:sz w:val="20"/>
                <w:szCs w:val="20"/>
              </w:rPr>
              <w:t>H-1</w:t>
            </w:r>
          </w:p>
        </w:tc>
        <w:tc>
          <w:tcPr>
            <w:tcW w:w="8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4F78E49" w14:textId="77777777" w:rsidR="001F667E" w:rsidRDefault="00C36796">
            <w:r>
              <w:rPr>
                <w:i/>
                <w:iCs/>
                <w:color w:val="000000"/>
                <w:sz w:val="20"/>
                <w:szCs w:val="20"/>
              </w:rPr>
              <w:t>¿Los resultados confirman una relación inversa entre la fortaleza del DXY y el retorno de BTC?</w:t>
            </w:r>
          </w:p>
        </w:tc>
      </w:tr>
      <w:tr w:rsidR="001F667E" w14:paraId="0ADE4748"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21499C26" w14:textId="77777777" w:rsidR="001F667E" w:rsidRDefault="00C36796">
            <w:pPr>
              <w:jc w:val="center"/>
            </w:pPr>
            <w:r>
              <w:rPr>
                <w:b/>
                <w:bCs/>
                <w:color w:val="FFFFFF"/>
                <w:sz w:val="20"/>
                <w:szCs w:val="20"/>
              </w:rPr>
              <w:t>H-2</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F8122F" w14:textId="77777777" w:rsidR="001F667E" w:rsidRDefault="00C36796">
            <w:r>
              <w:rPr>
                <w:i/>
                <w:iCs/>
                <w:color w:val="000000"/>
                <w:sz w:val="20"/>
                <w:szCs w:val="20"/>
              </w:rPr>
              <w:t>¿La intensidad de la relación BTC-DXY varía según el régimen de volatilidad? ¿El modelo predice mejor en períodos de alta volatilidad?</w:t>
            </w:r>
          </w:p>
        </w:tc>
      </w:tr>
      <w:tr w:rsidR="001F667E" w14:paraId="65587AE8"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0C613D19" w14:textId="77777777" w:rsidR="001F667E" w:rsidRDefault="00C36796">
            <w:pPr>
              <w:jc w:val="center"/>
            </w:pPr>
            <w:r>
              <w:rPr>
                <w:b/>
                <w:bCs/>
                <w:color w:val="FFFFFF"/>
                <w:sz w:val="20"/>
                <w:szCs w:val="20"/>
              </w:rPr>
              <w:t>H-3</w:t>
            </w:r>
          </w:p>
        </w:tc>
        <w:tc>
          <w:tcPr>
            <w:tcW w:w="8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9719471" w14:textId="77777777" w:rsidR="001F667E" w:rsidRDefault="00C36796">
            <w:r>
              <w:rPr>
                <w:i/>
                <w:iCs/>
                <w:color w:val="000000"/>
                <w:sz w:val="20"/>
                <w:szCs w:val="20"/>
              </w:rPr>
              <w:t>¿Las features del oro contribuyen menos que las del DXY y el VIX al modelo? ¿BTC reacciona más al contexto macro que al activo refugio?</w:t>
            </w:r>
          </w:p>
        </w:tc>
      </w:tr>
      <w:tr w:rsidR="001F667E" w14:paraId="375AEB64"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60" w:type="dxa"/>
              <w:bottom w:w="80" w:type="dxa"/>
              <w:right w:w="160" w:type="dxa"/>
            </w:tcMar>
          </w:tcPr>
          <w:p w14:paraId="0E6FF78B" w14:textId="77777777" w:rsidR="001F667E" w:rsidRDefault="00C36796">
            <w:pPr>
              <w:jc w:val="center"/>
            </w:pPr>
            <w:r>
              <w:rPr>
                <w:b/>
                <w:bCs/>
                <w:color w:val="FFFFFF"/>
                <w:sz w:val="20"/>
                <w:szCs w:val="20"/>
              </w:rPr>
              <w:t>H-4</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783A21" w14:textId="77777777" w:rsidR="001F667E" w:rsidRDefault="00C36796">
            <w:r>
              <w:rPr>
                <w:i/>
                <w:iCs/>
                <w:color w:val="000000"/>
                <w:sz w:val="20"/>
                <w:szCs w:val="20"/>
              </w:rPr>
              <w:t>¿El modelo con variables macro supera al modelo entrenado solo con historial de BTC?</w:t>
            </w:r>
          </w:p>
        </w:tc>
      </w:tr>
    </w:tbl>
    <w:p w14:paraId="36052848" w14:textId="77777777" w:rsidR="001F667E" w:rsidRDefault="001F667E">
      <w:pPr>
        <w:spacing w:before="80" w:after="80"/>
      </w:pPr>
    </w:p>
    <w:p w14:paraId="7EE71A89" w14:textId="77777777" w:rsidR="001F667E" w:rsidRDefault="001F667E">
      <w:pPr>
        <w:spacing w:before="80" w:after="80"/>
      </w:pPr>
    </w:p>
    <w:p w14:paraId="02F1E572" w14:textId="77777777" w:rsidR="001F667E" w:rsidRDefault="00C36796">
      <w:pPr>
        <w:pBdr>
          <w:top w:val="single" w:sz="6" w:space="4" w:color="2E5FA3"/>
          <w:bottom w:val="single" w:sz="6" w:space="4" w:color="2E5FA3"/>
        </w:pBdr>
        <w:spacing w:before="360" w:after="120"/>
        <w:jc w:val="center"/>
      </w:pPr>
      <w:r>
        <w:rPr>
          <w:i/>
          <w:iCs/>
          <w:color w:val="1F3864"/>
        </w:rPr>
        <w:t>La Fase 1 no busca demostrar que conoce el mercado, sino construir una base técnicamente correcta para empezar a medirlo sin improvisación, sin leakage y sin confundir relato con evidencia.</w:t>
      </w:r>
    </w:p>
    <w:sectPr w:rsidR="001F667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B1DE" w14:textId="77777777" w:rsidR="00BF4EB4" w:rsidRDefault="00BF4EB4">
      <w:r>
        <w:separator/>
      </w:r>
    </w:p>
  </w:endnote>
  <w:endnote w:type="continuationSeparator" w:id="0">
    <w:p w14:paraId="43A49EC7" w14:textId="77777777" w:rsidR="00BF4EB4" w:rsidRDefault="00BF4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1526" w14:textId="77777777" w:rsidR="001F667E" w:rsidRDefault="00C36796">
    <w:pPr>
      <w:jc w:val="right"/>
    </w:pPr>
    <w:r>
      <w:rPr>
        <w:color w:val="888888"/>
        <w:sz w:val="18"/>
        <w:szCs w:val="18"/>
      </w:rPr>
      <w:t>Proyecto DS II — BTC/DXY/Oro/VIX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3172" w14:textId="77777777" w:rsidR="00BF4EB4" w:rsidRDefault="00BF4EB4">
      <w:r>
        <w:separator/>
      </w:r>
    </w:p>
  </w:footnote>
  <w:footnote w:type="continuationSeparator" w:id="0">
    <w:p w14:paraId="49E8AD98" w14:textId="77777777" w:rsidR="00BF4EB4" w:rsidRDefault="00BF4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C107" w14:textId="1C0E2021" w:rsidR="00CC4CC0" w:rsidRPr="00CC4CC0" w:rsidRDefault="00CC4CC0">
    <w:pPr>
      <w:pStyle w:val="Encabezado"/>
      <w:rPr>
        <w:i/>
        <w:iCs/>
        <w:lang w:val="es-MX"/>
      </w:rPr>
    </w:pPr>
    <w:r w:rsidRPr="00CC4CC0">
      <w:rPr>
        <w:i/>
        <w:iCs/>
        <w:lang w:val="es-MX"/>
      </w:rPr>
      <w:t>Amilcar Jesús Fernández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25A"/>
    <w:multiLevelType w:val="hybridMultilevel"/>
    <w:tmpl w:val="FFFFFFFF"/>
    <w:lvl w:ilvl="0" w:tplc="B9708AE0">
      <w:start w:val="1"/>
      <w:numFmt w:val="decimal"/>
      <w:lvlText w:val="%1."/>
      <w:lvlJc w:val="left"/>
      <w:pPr>
        <w:ind w:left="720" w:hanging="360"/>
      </w:pPr>
    </w:lvl>
    <w:lvl w:ilvl="1" w:tplc="3B80EE48">
      <w:numFmt w:val="decimal"/>
      <w:lvlText w:val=""/>
      <w:lvlJc w:val="left"/>
    </w:lvl>
    <w:lvl w:ilvl="2" w:tplc="F5D0D362">
      <w:numFmt w:val="decimal"/>
      <w:lvlText w:val=""/>
      <w:lvlJc w:val="left"/>
    </w:lvl>
    <w:lvl w:ilvl="3" w:tplc="F64EAA3E">
      <w:numFmt w:val="decimal"/>
      <w:lvlText w:val=""/>
      <w:lvlJc w:val="left"/>
    </w:lvl>
    <w:lvl w:ilvl="4" w:tplc="A5E4900E">
      <w:numFmt w:val="decimal"/>
      <w:lvlText w:val=""/>
      <w:lvlJc w:val="left"/>
    </w:lvl>
    <w:lvl w:ilvl="5" w:tplc="D654CE52">
      <w:numFmt w:val="decimal"/>
      <w:lvlText w:val=""/>
      <w:lvlJc w:val="left"/>
    </w:lvl>
    <w:lvl w:ilvl="6" w:tplc="DD466D10">
      <w:numFmt w:val="decimal"/>
      <w:lvlText w:val=""/>
      <w:lvlJc w:val="left"/>
    </w:lvl>
    <w:lvl w:ilvl="7" w:tplc="72F0EC22">
      <w:numFmt w:val="decimal"/>
      <w:lvlText w:val=""/>
      <w:lvlJc w:val="left"/>
    </w:lvl>
    <w:lvl w:ilvl="8" w:tplc="6C72D240">
      <w:numFmt w:val="decimal"/>
      <w:lvlText w:val=""/>
      <w:lvlJc w:val="left"/>
    </w:lvl>
  </w:abstractNum>
  <w:abstractNum w:abstractNumId="1" w15:restartNumberingAfterBreak="0">
    <w:nsid w:val="1C1E6AAD"/>
    <w:multiLevelType w:val="hybridMultilevel"/>
    <w:tmpl w:val="FFFFFFFF"/>
    <w:lvl w:ilvl="0" w:tplc="8ABA7B24">
      <w:start w:val="1"/>
      <w:numFmt w:val="bullet"/>
      <w:lvlText w:val="•"/>
      <w:lvlJc w:val="left"/>
      <w:pPr>
        <w:ind w:left="720" w:hanging="360"/>
      </w:pPr>
    </w:lvl>
    <w:lvl w:ilvl="1" w:tplc="7B88AAC6">
      <w:start w:val="1"/>
      <w:numFmt w:val="bullet"/>
      <w:lvlText w:val="–"/>
      <w:lvlJc w:val="left"/>
      <w:pPr>
        <w:ind w:left="1080" w:hanging="360"/>
      </w:pPr>
    </w:lvl>
    <w:lvl w:ilvl="2" w:tplc="0D20C076">
      <w:numFmt w:val="decimal"/>
      <w:lvlText w:val=""/>
      <w:lvlJc w:val="left"/>
    </w:lvl>
    <w:lvl w:ilvl="3" w:tplc="06623D32">
      <w:numFmt w:val="decimal"/>
      <w:lvlText w:val=""/>
      <w:lvlJc w:val="left"/>
    </w:lvl>
    <w:lvl w:ilvl="4" w:tplc="1FEADEAC">
      <w:numFmt w:val="decimal"/>
      <w:lvlText w:val=""/>
      <w:lvlJc w:val="left"/>
    </w:lvl>
    <w:lvl w:ilvl="5" w:tplc="25B86918">
      <w:numFmt w:val="decimal"/>
      <w:lvlText w:val=""/>
      <w:lvlJc w:val="left"/>
    </w:lvl>
    <w:lvl w:ilvl="6" w:tplc="3E521D4E">
      <w:numFmt w:val="decimal"/>
      <w:lvlText w:val=""/>
      <w:lvlJc w:val="left"/>
    </w:lvl>
    <w:lvl w:ilvl="7" w:tplc="8BCEC714">
      <w:numFmt w:val="decimal"/>
      <w:lvlText w:val=""/>
      <w:lvlJc w:val="left"/>
    </w:lvl>
    <w:lvl w:ilvl="8" w:tplc="F34EC01A">
      <w:numFmt w:val="decimal"/>
      <w:lvlText w:val=""/>
      <w:lvlJc w:val="left"/>
    </w:lvl>
  </w:abstractNum>
  <w:abstractNum w:abstractNumId="2" w15:restartNumberingAfterBreak="0">
    <w:nsid w:val="7AF26CDA"/>
    <w:multiLevelType w:val="hybridMultilevel"/>
    <w:tmpl w:val="FFFFFFFF"/>
    <w:lvl w:ilvl="0" w:tplc="46AE1856">
      <w:start w:val="1"/>
      <w:numFmt w:val="bullet"/>
      <w:lvlText w:val="●"/>
      <w:lvlJc w:val="left"/>
      <w:pPr>
        <w:ind w:left="720" w:hanging="360"/>
      </w:pPr>
    </w:lvl>
    <w:lvl w:ilvl="1" w:tplc="E8382C46">
      <w:start w:val="1"/>
      <w:numFmt w:val="bullet"/>
      <w:lvlText w:val="○"/>
      <w:lvlJc w:val="left"/>
      <w:pPr>
        <w:ind w:left="1440" w:hanging="360"/>
      </w:pPr>
    </w:lvl>
    <w:lvl w:ilvl="2" w:tplc="F1B666B4">
      <w:start w:val="1"/>
      <w:numFmt w:val="bullet"/>
      <w:lvlText w:val="■"/>
      <w:lvlJc w:val="left"/>
      <w:pPr>
        <w:ind w:left="2160" w:hanging="360"/>
      </w:pPr>
    </w:lvl>
    <w:lvl w:ilvl="3" w:tplc="7EF8601C">
      <w:start w:val="1"/>
      <w:numFmt w:val="bullet"/>
      <w:lvlText w:val="●"/>
      <w:lvlJc w:val="left"/>
      <w:pPr>
        <w:ind w:left="2880" w:hanging="360"/>
      </w:pPr>
    </w:lvl>
    <w:lvl w:ilvl="4" w:tplc="814A825A">
      <w:start w:val="1"/>
      <w:numFmt w:val="bullet"/>
      <w:lvlText w:val="○"/>
      <w:lvlJc w:val="left"/>
      <w:pPr>
        <w:ind w:left="3600" w:hanging="360"/>
      </w:pPr>
    </w:lvl>
    <w:lvl w:ilvl="5" w:tplc="3E34A77A">
      <w:start w:val="1"/>
      <w:numFmt w:val="bullet"/>
      <w:lvlText w:val="■"/>
      <w:lvlJc w:val="left"/>
      <w:pPr>
        <w:ind w:left="4320" w:hanging="360"/>
      </w:pPr>
    </w:lvl>
    <w:lvl w:ilvl="6" w:tplc="9D52F784">
      <w:start w:val="1"/>
      <w:numFmt w:val="bullet"/>
      <w:lvlText w:val="●"/>
      <w:lvlJc w:val="left"/>
      <w:pPr>
        <w:ind w:left="5040" w:hanging="360"/>
      </w:pPr>
    </w:lvl>
    <w:lvl w:ilvl="7" w:tplc="17B49ED2">
      <w:start w:val="1"/>
      <w:numFmt w:val="bullet"/>
      <w:lvlText w:val="●"/>
      <w:lvlJc w:val="left"/>
      <w:pPr>
        <w:ind w:left="5760" w:hanging="360"/>
      </w:pPr>
    </w:lvl>
    <w:lvl w:ilvl="8" w:tplc="4BD22CC4">
      <w:start w:val="1"/>
      <w:numFmt w:val="bullet"/>
      <w:lvlText w:val="●"/>
      <w:lvlJc w:val="left"/>
      <w:pPr>
        <w:ind w:left="6480" w:hanging="360"/>
      </w:pPr>
    </w:lvl>
  </w:abstractNum>
  <w:num w:numId="1" w16cid:durableId="1456484178">
    <w:abstractNumId w:val="1"/>
    <w:lvlOverride w:ilvl="0">
      <w:startOverride w:val="1"/>
    </w:lvlOverride>
  </w:num>
  <w:num w:numId="2" w16cid:durableId="19239548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67E"/>
    <w:rsid w:val="00087D80"/>
    <w:rsid w:val="001A1653"/>
    <w:rsid w:val="001F667E"/>
    <w:rsid w:val="002B1007"/>
    <w:rsid w:val="00387657"/>
    <w:rsid w:val="0042694C"/>
    <w:rsid w:val="00570F59"/>
    <w:rsid w:val="008227F3"/>
    <w:rsid w:val="00822F10"/>
    <w:rsid w:val="00884DA1"/>
    <w:rsid w:val="00993990"/>
    <w:rsid w:val="00B2018C"/>
    <w:rsid w:val="00BF4EB4"/>
    <w:rsid w:val="00C36796"/>
    <w:rsid w:val="00CC4CC0"/>
    <w:rsid w:val="00CC5F26"/>
    <w:rsid w:val="00D23510"/>
    <w:rsid w:val="00D64322"/>
    <w:rsid w:val="00DD6A9C"/>
    <w:rsid w:val="00EE7ACD"/>
    <w:rsid w:val="00F54D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F043"/>
  <w15:docId w15:val="{FBE6EA2E-C235-48F9-BC30-CC5B65EE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6"/>
      <w:szCs w:val="36"/>
    </w:rPr>
  </w:style>
  <w:style w:type="paragraph" w:styleId="Ttulo2">
    <w:name w:val="heading 2"/>
    <w:link w:val="Ttulo2Car"/>
    <w:uiPriority w:val="9"/>
    <w:unhideWhenUsed/>
    <w:qFormat/>
    <w:pPr>
      <w:spacing w:before="280" w:after="80"/>
      <w:outlineLvl w:val="1"/>
    </w:pPr>
    <w:rPr>
      <w:b/>
      <w:bCs/>
      <w:color w:val="2E5FA3"/>
      <w:sz w:val="28"/>
      <w:szCs w:val="28"/>
    </w:rPr>
  </w:style>
  <w:style w:type="paragraph" w:styleId="Ttulo3">
    <w:name w:val="heading 3"/>
    <w:uiPriority w:val="9"/>
    <w:semiHidden/>
    <w:unhideWhenUsed/>
    <w:qFormat/>
    <w:pPr>
      <w:spacing w:before="200" w:after="6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993990"/>
    <w:rPr>
      <w:b/>
      <w:bCs/>
      <w:color w:val="2E5FA3"/>
      <w:sz w:val="28"/>
      <w:szCs w:val="28"/>
    </w:rPr>
  </w:style>
  <w:style w:type="paragraph" w:styleId="Encabezado">
    <w:name w:val="header"/>
    <w:basedOn w:val="Normal"/>
    <w:link w:val="EncabezadoCar"/>
    <w:uiPriority w:val="99"/>
    <w:unhideWhenUsed/>
    <w:rsid w:val="00CC4CC0"/>
    <w:pPr>
      <w:tabs>
        <w:tab w:val="center" w:pos="4252"/>
        <w:tab w:val="right" w:pos="8504"/>
      </w:tabs>
    </w:pPr>
  </w:style>
  <w:style w:type="character" w:customStyle="1" w:styleId="EncabezadoCar">
    <w:name w:val="Encabezado Car"/>
    <w:basedOn w:val="Fuentedeprrafopredeter"/>
    <w:link w:val="Encabezado"/>
    <w:uiPriority w:val="99"/>
    <w:rsid w:val="00CC4CC0"/>
  </w:style>
  <w:style w:type="paragraph" w:styleId="Piedepgina">
    <w:name w:val="footer"/>
    <w:basedOn w:val="Normal"/>
    <w:link w:val="PiedepginaCar"/>
    <w:uiPriority w:val="99"/>
    <w:unhideWhenUsed/>
    <w:rsid w:val="00CC4CC0"/>
    <w:pPr>
      <w:tabs>
        <w:tab w:val="center" w:pos="4252"/>
        <w:tab w:val="right" w:pos="8504"/>
      </w:tabs>
    </w:pPr>
  </w:style>
  <w:style w:type="character" w:customStyle="1" w:styleId="PiedepginaCar">
    <w:name w:val="Pie de página Car"/>
    <w:basedOn w:val="Fuentedeprrafopredeter"/>
    <w:link w:val="Piedepgina"/>
    <w:uiPriority w:val="99"/>
    <w:rsid w:val="00CC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2612</Words>
  <Characters>14370</Characters>
  <Application>Microsoft Office Word</Application>
  <DocSecurity>0</DocSecurity>
  <Lines>119</Lines>
  <Paragraphs>33</Paragraphs>
  <ScaleCrop>false</ScaleCrop>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Amilcar Fernández</cp:lastModifiedBy>
  <cp:revision>8</cp:revision>
  <dcterms:created xsi:type="dcterms:W3CDTF">2026-05-13T21:50:00Z</dcterms:created>
  <dcterms:modified xsi:type="dcterms:W3CDTF">2026-05-27T15:21:00Z</dcterms:modified>
</cp:coreProperties>
</file>