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AA237" w14:textId="33EA8480" w:rsidR="003F6CA6" w:rsidRPr="00003CAF" w:rsidRDefault="00CF141C">
      <w:pPr>
        <w:rPr>
          <w:rFonts w:ascii="Times New Roman" w:hAnsi="Times New Roman" w:cs="Times New Roman"/>
          <w:sz w:val="24"/>
          <w:szCs w:val="24"/>
          <w:lang w:val="en-US"/>
        </w:rPr>
      </w:pPr>
      <w:r w:rsidRPr="00003CAF">
        <w:rPr>
          <w:rFonts w:ascii="Times New Roman" w:hAnsi="Times New Roman" w:cs="Times New Roman"/>
          <w:b/>
          <w:bCs/>
          <w:sz w:val="24"/>
          <w:szCs w:val="24"/>
          <w:u w:val="single"/>
          <w:lang w:val="en-US"/>
        </w:rPr>
        <w:t>National Fire Danger Rating System (NFDRS)</w:t>
      </w:r>
      <w:r w:rsidR="00A57544" w:rsidRPr="00003CAF">
        <w:rPr>
          <w:rFonts w:ascii="Times New Roman" w:hAnsi="Times New Roman" w:cs="Times New Roman"/>
          <w:sz w:val="24"/>
          <w:szCs w:val="24"/>
          <w:lang w:val="en-US"/>
        </w:rPr>
        <w:t xml:space="preserve"> [https://www.nwcg.gov/sites/default/files/products/pms932.pdf]</w:t>
      </w:r>
    </w:p>
    <w:p w14:paraId="4EC4586B" w14:textId="7249F773" w:rsidR="002B7C52" w:rsidRPr="00003CAF" w:rsidRDefault="00BE6A85" w:rsidP="00B8082D">
      <w:pPr>
        <w:jc w:val="both"/>
        <w:rPr>
          <w:rFonts w:ascii="Times New Roman" w:hAnsi="Times New Roman" w:cs="Times New Roman"/>
          <w:sz w:val="24"/>
          <w:szCs w:val="24"/>
          <w:lang w:val="en-US"/>
        </w:rPr>
      </w:pPr>
      <w:r>
        <w:rPr>
          <w:rFonts w:ascii="Times New Roman" w:hAnsi="Times New Roman" w:cs="Times New Roman"/>
          <w:sz w:val="24"/>
          <w:szCs w:val="24"/>
          <w:lang w:val="en-US"/>
        </w:rPr>
        <w:t>The f</w:t>
      </w:r>
      <w:r w:rsidR="00CC2B85" w:rsidRPr="00003CAF">
        <w:rPr>
          <w:rFonts w:ascii="Times New Roman" w:hAnsi="Times New Roman" w:cs="Times New Roman"/>
          <w:sz w:val="24"/>
          <w:szCs w:val="24"/>
          <w:lang w:val="en-US"/>
        </w:rPr>
        <w:t xml:space="preserve">ire danger rating </w:t>
      </w:r>
      <w:r w:rsidR="00003CAF">
        <w:rPr>
          <w:rFonts w:ascii="Times New Roman" w:hAnsi="Times New Roman" w:cs="Times New Roman"/>
          <w:sz w:val="24"/>
          <w:szCs w:val="24"/>
          <w:lang w:val="en-US"/>
        </w:rPr>
        <w:t xml:space="preserve">system </w:t>
      </w:r>
      <w:r w:rsidR="00CC2B85" w:rsidRPr="00003CAF">
        <w:rPr>
          <w:rFonts w:ascii="Times New Roman" w:hAnsi="Times New Roman" w:cs="Times New Roman"/>
          <w:sz w:val="24"/>
          <w:szCs w:val="24"/>
          <w:lang w:val="en-US"/>
        </w:rPr>
        <w:t xml:space="preserve">provides numeric indices according to the integration effects of fire danger factors </w:t>
      </w:r>
      <w:r w:rsidR="00003CAF">
        <w:rPr>
          <w:rFonts w:ascii="Times New Roman" w:hAnsi="Times New Roman" w:cs="Times New Roman"/>
          <w:sz w:val="24"/>
          <w:szCs w:val="24"/>
          <w:lang w:val="en-US"/>
        </w:rPr>
        <w:t>that</w:t>
      </w:r>
      <w:r w:rsidR="00CC2B85" w:rsidRPr="00003CAF">
        <w:rPr>
          <w:rFonts w:ascii="Times New Roman" w:hAnsi="Times New Roman" w:cs="Times New Roman"/>
          <w:sz w:val="24"/>
          <w:szCs w:val="24"/>
          <w:lang w:val="en-US"/>
        </w:rPr>
        <w:t xml:space="preserve"> affect the initiation, spread and difficulty of control of wildfires.</w:t>
      </w:r>
      <w:r w:rsidR="002B7C52" w:rsidRPr="00003CAF">
        <w:rPr>
          <w:rFonts w:ascii="Times New Roman" w:hAnsi="Times New Roman" w:cs="Times New Roman"/>
          <w:sz w:val="24"/>
          <w:szCs w:val="24"/>
          <w:lang w:val="en-US"/>
        </w:rPr>
        <w:t xml:space="preserve"> The structure of NFDRS consists </w:t>
      </w:r>
      <w:r w:rsidR="00195218" w:rsidRPr="00003CAF">
        <w:rPr>
          <w:rFonts w:ascii="Times New Roman" w:hAnsi="Times New Roman" w:cs="Times New Roman"/>
          <w:sz w:val="24"/>
          <w:szCs w:val="24"/>
          <w:lang w:val="en-US"/>
        </w:rPr>
        <w:t>of</w:t>
      </w:r>
      <w:r w:rsidR="002B7C52" w:rsidRPr="00003CAF">
        <w:rPr>
          <w:rFonts w:ascii="Times New Roman" w:hAnsi="Times New Roman" w:cs="Times New Roman"/>
          <w:sz w:val="24"/>
          <w:szCs w:val="24"/>
          <w:lang w:val="en-US"/>
        </w:rPr>
        <w:t xml:space="preserve"> three components: Scientific basis, user-controlled site descriptors, and weather and non-weather data</w:t>
      </w:r>
      <w:r w:rsidR="00A57544" w:rsidRPr="00003CAF">
        <w:rPr>
          <w:rFonts w:ascii="Times New Roman" w:hAnsi="Times New Roman" w:cs="Times New Roman"/>
          <w:sz w:val="24"/>
          <w:szCs w:val="24"/>
          <w:lang w:val="en-US"/>
        </w:rPr>
        <w:t xml:space="preserve"> </w:t>
      </w:r>
      <w:r w:rsidR="00A57544" w:rsidRPr="00003CAF">
        <w:rPr>
          <w:rFonts w:ascii="Times New Roman" w:hAnsi="Times New Roman" w:cs="Times New Roman"/>
          <w:sz w:val="24"/>
          <w:szCs w:val="24"/>
          <w:lang w:val="en-US"/>
        </w:rPr>
        <w:fldChar w:fldCharType="begin"/>
      </w:r>
      <w:r w:rsidR="00A57544" w:rsidRPr="00003CAF">
        <w:rPr>
          <w:rFonts w:ascii="Times New Roman" w:hAnsi="Times New Roman" w:cs="Times New Roman"/>
          <w:sz w:val="24"/>
          <w:szCs w:val="24"/>
          <w:lang w:val="en-US"/>
        </w:rPr>
        <w:instrText xml:space="preserve"> ADDIN EN.CITE &lt;EndNote&gt;&lt;Cite&gt;&lt;Author&gt;Deeming&lt;/Author&gt;&lt;Year&gt;1977&lt;/Year&gt;&lt;RecNum&gt;518&lt;/RecNum&gt;&lt;DisplayText&gt;[1]&lt;/DisplayText&gt;&lt;record&gt;&lt;rec-number&gt;518&lt;/rec-number&gt;&lt;foreign-keys&gt;&lt;key app="EN" db-id="f9vrz2prp9z90oezazp5wvpgzffzfdsf5ewa" timestamp="1635250265"&gt;518&lt;/key&gt;&lt;/foreign-keys&gt;&lt;ref-type name="Book"&gt;6&lt;/ref-type&gt;&lt;contributors&gt;&lt;authors&gt;&lt;author&gt;Deeming, John E&lt;/author&gt;&lt;author&gt;Burgan, Robert E&lt;/author&gt;&lt;author&gt;Cohen, Jack D&lt;/author&gt;&lt;/authors&gt;&lt;/contributors&gt;&lt;titles&gt;&lt;title&gt;The national fire-danger rating system, 1978&lt;/title&gt;&lt;/titles&gt;&lt;volume&gt;39&lt;/volume&gt;&lt;dates&gt;&lt;year&gt;1977&lt;/year&gt;&lt;/dates&gt;&lt;publisher&gt;Department of Agriculture, Forest Service, Intermountain Forest and Range …&lt;/publisher&gt;&lt;urls&gt;&lt;/urls&gt;&lt;/record&gt;&lt;/Cite&gt;&lt;/EndNote&gt;</w:instrText>
      </w:r>
      <w:r w:rsidR="00A57544" w:rsidRPr="00003CAF">
        <w:rPr>
          <w:rFonts w:ascii="Times New Roman" w:hAnsi="Times New Roman" w:cs="Times New Roman"/>
          <w:sz w:val="24"/>
          <w:szCs w:val="24"/>
          <w:lang w:val="en-US"/>
        </w:rPr>
        <w:fldChar w:fldCharType="separate"/>
      </w:r>
      <w:r w:rsidR="00A57544" w:rsidRPr="00003CAF">
        <w:rPr>
          <w:rFonts w:ascii="Times New Roman" w:hAnsi="Times New Roman" w:cs="Times New Roman"/>
          <w:noProof/>
          <w:sz w:val="24"/>
          <w:szCs w:val="24"/>
          <w:lang w:val="en-US"/>
        </w:rPr>
        <w:t>[1]</w:t>
      </w:r>
      <w:r w:rsidR="00A57544" w:rsidRPr="00003CAF">
        <w:rPr>
          <w:rFonts w:ascii="Times New Roman" w:hAnsi="Times New Roman" w:cs="Times New Roman"/>
          <w:sz w:val="24"/>
          <w:szCs w:val="24"/>
          <w:lang w:val="en-US"/>
        </w:rPr>
        <w:fldChar w:fldCharType="end"/>
      </w:r>
      <w:r w:rsidR="002B7C52" w:rsidRPr="00003CAF">
        <w:rPr>
          <w:rFonts w:ascii="Times New Roman" w:hAnsi="Times New Roman" w:cs="Times New Roman"/>
          <w:sz w:val="24"/>
          <w:szCs w:val="24"/>
          <w:lang w:val="en-US"/>
        </w:rPr>
        <w:t xml:space="preserve">. </w:t>
      </w:r>
    </w:p>
    <w:p w14:paraId="1F3BE570" w14:textId="1C957A90" w:rsidR="00CF141C" w:rsidRPr="00003CAF" w:rsidRDefault="00CF141C" w:rsidP="00B8082D">
      <w:pPr>
        <w:jc w:val="both"/>
        <w:rPr>
          <w:rFonts w:ascii="Times New Roman" w:hAnsi="Times New Roman" w:cs="Times New Roman"/>
          <w:sz w:val="24"/>
          <w:szCs w:val="24"/>
          <w:lang w:val="en-US"/>
        </w:rPr>
      </w:pPr>
      <w:r w:rsidRPr="00003CAF">
        <w:rPr>
          <w:rFonts w:ascii="Times New Roman" w:hAnsi="Times New Roman" w:cs="Times New Roman"/>
          <w:sz w:val="24"/>
          <w:szCs w:val="24"/>
          <w:lang w:val="en-US"/>
        </w:rPr>
        <w:t>In the scientific basis of NFDRS, mathematical models are used to calculate fire danger. These models represent the basic principles of combustion physics.</w:t>
      </w:r>
      <w:r w:rsidR="00BE6A85">
        <w:rPr>
          <w:rFonts w:ascii="Times New Roman" w:hAnsi="Times New Roman" w:cs="Times New Roman"/>
          <w:sz w:val="24"/>
          <w:szCs w:val="24"/>
          <w:lang w:val="en-US"/>
        </w:rPr>
        <w:t xml:space="preserve"> </w:t>
      </w:r>
      <w:r w:rsidR="002B7C52" w:rsidRPr="00003CAF">
        <w:rPr>
          <w:rFonts w:ascii="Times New Roman" w:hAnsi="Times New Roman" w:cs="Times New Roman"/>
          <w:sz w:val="24"/>
          <w:szCs w:val="24"/>
          <w:lang w:val="en-US"/>
        </w:rPr>
        <w:t xml:space="preserve">User-controlled site descriptors explain the area where the fire danger ratings are calculated. The subcomponents of site descriptors are Fire danger rating area, fuel models (reflects the volume, size, weight, type, depth, physical properties etc.), slope class of the terrain, grass type (live fuel), Climate class </w:t>
      </w:r>
      <w:r w:rsidR="007C270A" w:rsidRPr="00003CAF">
        <w:rPr>
          <w:rFonts w:ascii="Times New Roman" w:hAnsi="Times New Roman" w:cs="Times New Roman"/>
          <w:sz w:val="24"/>
          <w:szCs w:val="24"/>
          <w:lang w:val="en-US"/>
        </w:rPr>
        <w:t>and</w:t>
      </w:r>
      <w:r w:rsidR="002B7C52" w:rsidRPr="00003CAF">
        <w:rPr>
          <w:rFonts w:ascii="Times New Roman" w:hAnsi="Times New Roman" w:cs="Times New Roman"/>
          <w:sz w:val="24"/>
          <w:szCs w:val="24"/>
          <w:lang w:val="en-US"/>
        </w:rPr>
        <w:t xml:space="preserve"> precipitation. </w:t>
      </w:r>
      <w:r w:rsidR="007C270A" w:rsidRPr="00003CAF">
        <w:rPr>
          <w:rFonts w:ascii="Times New Roman" w:hAnsi="Times New Roman" w:cs="Times New Roman"/>
          <w:sz w:val="24"/>
          <w:szCs w:val="24"/>
          <w:lang w:val="en-US"/>
        </w:rPr>
        <w:t>As weather data</w:t>
      </w:r>
      <w:r w:rsidR="00003CAF">
        <w:rPr>
          <w:rFonts w:ascii="Times New Roman" w:hAnsi="Times New Roman" w:cs="Times New Roman"/>
          <w:sz w:val="24"/>
          <w:szCs w:val="24"/>
          <w:lang w:val="en-US"/>
        </w:rPr>
        <w:t>, environmental</w:t>
      </w:r>
      <w:r w:rsidR="007C270A" w:rsidRPr="00003CAF">
        <w:rPr>
          <w:rFonts w:ascii="Times New Roman" w:hAnsi="Times New Roman" w:cs="Times New Roman"/>
          <w:sz w:val="24"/>
          <w:szCs w:val="24"/>
          <w:lang w:val="en-US"/>
        </w:rPr>
        <w:t xml:space="preserve"> temperature, relative humidity, wind speed </w:t>
      </w:r>
      <w:proofErr w:type="gramStart"/>
      <w:r w:rsidR="00003CAF">
        <w:rPr>
          <w:rFonts w:ascii="Times New Roman" w:hAnsi="Times New Roman" w:cs="Times New Roman"/>
          <w:sz w:val="24"/>
          <w:szCs w:val="24"/>
          <w:lang w:val="en-US"/>
        </w:rPr>
        <w:t>are</w:t>
      </w:r>
      <w:proofErr w:type="gramEnd"/>
      <w:r w:rsidR="007C270A" w:rsidRPr="00003CAF">
        <w:rPr>
          <w:rFonts w:ascii="Times New Roman" w:hAnsi="Times New Roman" w:cs="Times New Roman"/>
          <w:sz w:val="24"/>
          <w:szCs w:val="24"/>
          <w:lang w:val="en-US"/>
        </w:rPr>
        <w:t xml:space="preserve"> observed. Season codes, </w:t>
      </w:r>
      <w:proofErr w:type="spellStart"/>
      <w:r w:rsidR="007C270A" w:rsidRPr="00003CAF">
        <w:rPr>
          <w:rFonts w:ascii="Times New Roman" w:hAnsi="Times New Roman" w:cs="Times New Roman"/>
          <w:sz w:val="24"/>
          <w:szCs w:val="24"/>
          <w:lang w:val="en-US"/>
        </w:rPr>
        <w:t>Keetch</w:t>
      </w:r>
      <w:proofErr w:type="spellEnd"/>
      <w:r w:rsidR="007C270A" w:rsidRPr="00003CAF">
        <w:rPr>
          <w:rFonts w:ascii="Times New Roman" w:hAnsi="Times New Roman" w:cs="Times New Roman"/>
          <w:sz w:val="24"/>
          <w:szCs w:val="24"/>
          <w:lang w:val="en-US"/>
        </w:rPr>
        <w:t xml:space="preserve">-Byram Drought index, Staffing index etc. are </w:t>
      </w:r>
      <w:r w:rsidR="00003CAF">
        <w:rPr>
          <w:rFonts w:ascii="Times New Roman" w:hAnsi="Times New Roman" w:cs="Times New Roman"/>
          <w:sz w:val="24"/>
          <w:szCs w:val="24"/>
          <w:lang w:val="en-US"/>
        </w:rPr>
        <w:t>the</w:t>
      </w:r>
      <w:r w:rsidR="007C270A" w:rsidRPr="00003CAF">
        <w:rPr>
          <w:rFonts w:ascii="Times New Roman" w:hAnsi="Times New Roman" w:cs="Times New Roman"/>
          <w:sz w:val="24"/>
          <w:szCs w:val="24"/>
          <w:lang w:val="en-US"/>
        </w:rPr>
        <w:t xml:space="preserve"> other NFDS parameters. These inputs are used to calculate </w:t>
      </w:r>
      <w:r w:rsidR="00195218" w:rsidRPr="00003CAF">
        <w:rPr>
          <w:rFonts w:ascii="Times New Roman" w:hAnsi="Times New Roman" w:cs="Times New Roman"/>
          <w:sz w:val="24"/>
          <w:szCs w:val="24"/>
          <w:lang w:val="en-US"/>
        </w:rPr>
        <w:t xml:space="preserve">the </w:t>
      </w:r>
      <w:r w:rsidR="007C270A" w:rsidRPr="00003CAF">
        <w:rPr>
          <w:rFonts w:ascii="Times New Roman" w:hAnsi="Times New Roman" w:cs="Times New Roman"/>
          <w:sz w:val="24"/>
          <w:szCs w:val="24"/>
          <w:lang w:val="en-US"/>
        </w:rPr>
        <w:t>following indices and components to determine the NFDR.</w:t>
      </w:r>
    </w:p>
    <w:p w14:paraId="01CF863B" w14:textId="0E84CB99" w:rsidR="007C270A" w:rsidRPr="00003CAF" w:rsidRDefault="007C270A" w:rsidP="00B8082D">
      <w:pPr>
        <w:jc w:val="both"/>
        <w:rPr>
          <w:rFonts w:ascii="Times New Roman" w:hAnsi="Times New Roman" w:cs="Times New Roman"/>
          <w:sz w:val="24"/>
          <w:szCs w:val="24"/>
          <w:lang w:val="en-US"/>
        </w:rPr>
      </w:pPr>
      <w:r w:rsidRPr="00003CAF">
        <w:rPr>
          <w:rFonts w:ascii="Times New Roman" w:hAnsi="Times New Roman" w:cs="Times New Roman"/>
          <w:b/>
          <w:bCs/>
          <w:sz w:val="24"/>
          <w:szCs w:val="24"/>
          <w:lang w:val="en-US"/>
        </w:rPr>
        <w:t>Ignition Component (IC)</w:t>
      </w:r>
      <w:r w:rsidRPr="00003CAF">
        <w:rPr>
          <w:rFonts w:ascii="Times New Roman" w:hAnsi="Times New Roman" w:cs="Times New Roman"/>
          <w:sz w:val="24"/>
          <w:szCs w:val="24"/>
          <w:lang w:val="en-US"/>
        </w:rPr>
        <w:t>: The rating of the probability that a firebrand causes a fire requiring a suppression action. It ranges on a scale of 0 to 100 where 100 is the</w:t>
      </w:r>
      <w:r w:rsidR="00A9277C" w:rsidRPr="00003CAF">
        <w:rPr>
          <w:rFonts w:ascii="Times New Roman" w:hAnsi="Times New Roman" w:cs="Times New Roman"/>
          <w:sz w:val="24"/>
          <w:szCs w:val="24"/>
          <w:lang w:val="en-US"/>
        </w:rPr>
        <w:t xml:space="preserve"> ability of every firebrand can cause an ignition that need</w:t>
      </w:r>
      <w:r w:rsidR="00195218" w:rsidRPr="00003CAF">
        <w:rPr>
          <w:rFonts w:ascii="Times New Roman" w:hAnsi="Times New Roman" w:cs="Times New Roman"/>
          <w:sz w:val="24"/>
          <w:szCs w:val="24"/>
          <w:lang w:val="en-US"/>
        </w:rPr>
        <w:t>s</w:t>
      </w:r>
      <w:r w:rsidR="00A9277C" w:rsidRPr="00003CAF">
        <w:rPr>
          <w:rFonts w:ascii="Times New Roman" w:hAnsi="Times New Roman" w:cs="Times New Roman"/>
          <w:sz w:val="24"/>
          <w:szCs w:val="24"/>
          <w:lang w:val="en-US"/>
        </w:rPr>
        <w:t xml:space="preserve"> suppression action. </w:t>
      </w:r>
    </w:p>
    <w:p w14:paraId="662E6FE5" w14:textId="17836C59" w:rsidR="00A9277C" w:rsidRPr="00003CAF" w:rsidRDefault="00A9277C" w:rsidP="00B8082D">
      <w:pPr>
        <w:jc w:val="both"/>
        <w:rPr>
          <w:rFonts w:ascii="Times New Roman" w:hAnsi="Times New Roman" w:cs="Times New Roman"/>
          <w:sz w:val="24"/>
          <w:szCs w:val="24"/>
          <w:lang w:val="en-US"/>
        </w:rPr>
      </w:pPr>
      <w:r w:rsidRPr="00003CAF">
        <w:rPr>
          <w:rFonts w:ascii="Times New Roman" w:hAnsi="Times New Roman" w:cs="Times New Roman"/>
          <w:b/>
          <w:bCs/>
          <w:sz w:val="24"/>
          <w:szCs w:val="24"/>
          <w:lang w:val="en-US"/>
        </w:rPr>
        <w:t>Spread Component (SC)</w:t>
      </w:r>
      <w:r w:rsidRPr="00003CAF">
        <w:rPr>
          <w:rFonts w:ascii="Times New Roman" w:hAnsi="Times New Roman" w:cs="Times New Roman"/>
          <w:sz w:val="24"/>
          <w:szCs w:val="24"/>
          <w:lang w:val="en-US"/>
        </w:rPr>
        <w:t>: Rate of spread of head fire (ft/min). The key input</w:t>
      </w:r>
      <w:r w:rsidR="00195218" w:rsidRPr="00003CAF">
        <w:rPr>
          <w:rFonts w:ascii="Times New Roman" w:hAnsi="Times New Roman" w:cs="Times New Roman"/>
          <w:sz w:val="24"/>
          <w:szCs w:val="24"/>
          <w:lang w:val="en-US"/>
        </w:rPr>
        <w:t>s</w:t>
      </w:r>
      <w:r w:rsidRPr="00003CAF">
        <w:rPr>
          <w:rFonts w:ascii="Times New Roman" w:hAnsi="Times New Roman" w:cs="Times New Roman"/>
          <w:sz w:val="24"/>
          <w:szCs w:val="24"/>
          <w:lang w:val="en-US"/>
        </w:rPr>
        <w:t xml:space="preserve"> of the calculation of SC are wind speed, slope, and fine fuel moisture.  </w:t>
      </w:r>
    </w:p>
    <w:p w14:paraId="7EC63789" w14:textId="1C8B993B" w:rsidR="00A9277C" w:rsidRPr="00003CAF" w:rsidRDefault="00A9277C" w:rsidP="00B8082D">
      <w:pPr>
        <w:jc w:val="both"/>
        <w:rPr>
          <w:rFonts w:ascii="Times New Roman" w:hAnsi="Times New Roman" w:cs="Times New Roman"/>
          <w:sz w:val="24"/>
          <w:szCs w:val="24"/>
          <w:lang w:val="en-US"/>
        </w:rPr>
      </w:pPr>
      <w:r w:rsidRPr="00003CAF">
        <w:rPr>
          <w:rFonts w:ascii="Times New Roman" w:hAnsi="Times New Roman" w:cs="Times New Roman"/>
          <w:b/>
          <w:bCs/>
          <w:sz w:val="24"/>
          <w:szCs w:val="24"/>
          <w:lang w:val="en-US"/>
        </w:rPr>
        <w:t>Energy release component (ERC)</w:t>
      </w:r>
      <w:r w:rsidRPr="00003CAF">
        <w:rPr>
          <w:rFonts w:ascii="Times New Roman" w:hAnsi="Times New Roman" w:cs="Times New Roman"/>
          <w:sz w:val="24"/>
          <w:szCs w:val="24"/>
          <w:lang w:val="en-US"/>
        </w:rPr>
        <w:t>: This is the numerical value related to the available energy per unit area within the flaming front at the head of the fire (BTU/ft</w:t>
      </w:r>
      <w:r w:rsidRPr="00003CAF">
        <w:rPr>
          <w:rFonts w:ascii="Times New Roman" w:hAnsi="Times New Roman" w:cs="Times New Roman"/>
          <w:sz w:val="24"/>
          <w:szCs w:val="24"/>
          <w:vertAlign w:val="superscript"/>
          <w:lang w:val="en-US"/>
        </w:rPr>
        <w:t>2</w:t>
      </w:r>
      <w:r w:rsidRPr="00003CAF">
        <w:rPr>
          <w:rFonts w:ascii="Times New Roman" w:hAnsi="Times New Roman" w:cs="Times New Roman"/>
          <w:sz w:val="24"/>
          <w:szCs w:val="24"/>
          <w:lang w:val="en-US"/>
        </w:rPr>
        <w:t xml:space="preserve">). It represents the heat release rate per unit area in the flaming zone and a function of FMC and fuel type. </w:t>
      </w:r>
    </w:p>
    <w:p w14:paraId="32823C9C" w14:textId="2FE2038F" w:rsidR="00A9277C" w:rsidRDefault="00A9277C" w:rsidP="00003CAF">
      <w:pPr>
        <w:jc w:val="both"/>
        <w:rPr>
          <w:rFonts w:ascii="Times New Roman" w:hAnsi="Times New Roman" w:cs="Times New Roman"/>
          <w:sz w:val="24"/>
          <w:szCs w:val="24"/>
          <w:lang w:val="en-US"/>
        </w:rPr>
      </w:pPr>
      <w:r w:rsidRPr="00003CAF">
        <w:rPr>
          <w:rFonts w:ascii="Times New Roman" w:hAnsi="Times New Roman" w:cs="Times New Roman"/>
          <w:b/>
          <w:bCs/>
          <w:sz w:val="24"/>
          <w:szCs w:val="24"/>
          <w:lang w:val="en-US"/>
        </w:rPr>
        <w:t>Burning Index (BI)</w:t>
      </w:r>
      <w:r w:rsidRPr="00003CAF">
        <w:rPr>
          <w:rFonts w:ascii="Times New Roman" w:hAnsi="Times New Roman" w:cs="Times New Roman"/>
          <w:sz w:val="24"/>
          <w:szCs w:val="24"/>
          <w:lang w:val="en-US"/>
        </w:rPr>
        <w:t xml:space="preserve"> explains the difficulty of controlling the fire and it is derived from a combination of spread component and the Energy release component. </w:t>
      </w:r>
      <w:r w:rsidR="00E52A90" w:rsidRPr="00003CAF">
        <w:rPr>
          <w:rFonts w:ascii="Times New Roman" w:hAnsi="Times New Roman" w:cs="Times New Roman"/>
          <w:sz w:val="24"/>
          <w:szCs w:val="24"/>
          <w:lang w:val="en-US"/>
        </w:rPr>
        <w:t xml:space="preserve">This index reflects the potential flame length over a fire danger rating area. The relationship of </w:t>
      </w:r>
      <w:r w:rsidR="00E52A90" w:rsidRPr="00003CAF">
        <w:rPr>
          <w:rFonts w:ascii="Times New Roman" w:hAnsi="Times New Roman" w:cs="Times New Roman"/>
          <w:b/>
          <w:bCs/>
          <w:sz w:val="24"/>
          <w:szCs w:val="24"/>
          <w:lang w:val="en-US"/>
        </w:rPr>
        <w:t>ERC</w:t>
      </w:r>
      <w:r w:rsidR="00E52A90" w:rsidRPr="00003CAF">
        <w:rPr>
          <w:rFonts w:ascii="Times New Roman" w:hAnsi="Times New Roman" w:cs="Times New Roman"/>
          <w:sz w:val="24"/>
          <w:szCs w:val="24"/>
          <w:lang w:val="en-US"/>
        </w:rPr>
        <w:t xml:space="preserve">, </w:t>
      </w:r>
      <w:r w:rsidR="00E52A90" w:rsidRPr="00003CAF">
        <w:rPr>
          <w:rFonts w:ascii="Times New Roman" w:hAnsi="Times New Roman" w:cs="Times New Roman"/>
          <w:b/>
          <w:bCs/>
          <w:sz w:val="24"/>
          <w:szCs w:val="24"/>
          <w:lang w:val="en-US"/>
        </w:rPr>
        <w:t>SC</w:t>
      </w:r>
      <w:r w:rsidR="00E52A90" w:rsidRPr="00003CAF">
        <w:rPr>
          <w:rFonts w:ascii="Times New Roman" w:hAnsi="Times New Roman" w:cs="Times New Roman"/>
          <w:sz w:val="24"/>
          <w:szCs w:val="24"/>
          <w:lang w:val="en-US"/>
        </w:rPr>
        <w:t xml:space="preserve"> and </w:t>
      </w:r>
      <w:r w:rsidR="00E52A90" w:rsidRPr="00003CAF">
        <w:rPr>
          <w:rFonts w:ascii="Times New Roman" w:hAnsi="Times New Roman" w:cs="Times New Roman"/>
          <w:b/>
          <w:bCs/>
          <w:sz w:val="24"/>
          <w:szCs w:val="24"/>
          <w:lang w:val="en-US"/>
        </w:rPr>
        <w:t>BI</w:t>
      </w:r>
      <w:r w:rsidR="00E52A90" w:rsidRPr="00003CAF">
        <w:rPr>
          <w:rFonts w:ascii="Times New Roman" w:hAnsi="Times New Roman" w:cs="Times New Roman"/>
          <w:sz w:val="24"/>
          <w:szCs w:val="24"/>
          <w:lang w:val="en-US"/>
        </w:rPr>
        <w:t xml:space="preserve"> is shown in </w:t>
      </w:r>
      <w:r w:rsidR="00E52A90" w:rsidRPr="00003CAF">
        <w:rPr>
          <w:rFonts w:ascii="Times New Roman" w:hAnsi="Times New Roman" w:cs="Times New Roman"/>
          <w:b/>
          <w:bCs/>
          <w:sz w:val="24"/>
          <w:szCs w:val="24"/>
          <w:lang w:val="en-US"/>
        </w:rPr>
        <w:t>Fig. 1</w:t>
      </w:r>
      <w:r w:rsidR="00003CAF">
        <w:rPr>
          <w:rFonts w:ascii="Times New Roman" w:hAnsi="Times New Roman" w:cs="Times New Roman"/>
          <w:b/>
          <w:bCs/>
          <w:sz w:val="24"/>
          <w:szCs w:val="24"/>
          <w:lang w:val="en-US"/>
        </w:rPr>
        <w:t xml:space="preserve"> </w:t>
      </w:r>
      <w:r w:rsidR="00003CAF" w:rsidRPr="00003CAF">
        <w:rPr>
          <w:rFonts w:ascii="Times New Roman" w:hAnsi="Times New Roman" w:cs="Times New Roman"/>
          <w:sz w:val="24"/>
          <w:szCs w:val="24"/>
          <w:lang w:val="en-US"/>
        </w:rPr>
        <w:t>to</w:t>
      </w:r>
      <w:r w:rsidR="00003CAF">
        <w:rPr>
          <w:rFonts w:ascii="Times New Roman" w:hAnsi="Times New Roman" w:cs="Times New Roman"/>
          <w:b/>
          <w:bCs/>
          <w:sz w:val="24"/>
          <w:szCs w:val="24"/>
          <w:lang w:val="en-US"/>
        </w:rPr>
        <w:t xml:space="preserve"> </w:t>
      </w:r>
      <w:r w:rsidR="00003CAF" w:rsidRPr="00003CAF">
        <w:rPr>
          <w:rFonts w:ascii="Times New Roman" w:hAnsi="Times New Roman" w:cs="Times New Roman"/>
          <w:sz w:val="24"/>
          <w:szCs w:val="24"/>
          <w:lang w:val="en-US"/>
        </w:rPr>
        <w:t xml:space="preserve">determine the </w:t>
      </w:r>
      <w:r w:rsidR="00003CAF" w:rsidRPr="00003CAF">
        <w:rPr>
          <w:rFonts w:ascii="Times New Roman" w:hAnsi="Times New Roman" w:cs="Times New Roman"/>
          <w:b/>
          <w:bCs/>
          <w:sz w:val="24"/>
          <w:szCs w:val="24"/>
          <w:lang w:val="en-US"/>
        </w:rPr>
        <w:t>NFDR</w:t>
      </w:r>
      <w:r w:rsidR="00E52A90" w:rsidRPr="00003CAF">
        <w:rPr>
          <w:rFonts w:ascii="Times New Roman" w:hAnsi="Times New Roman" w:cs="Times New Roman"/>
          <w:sz w:val="24"/>
          <w:szCs w:val="24"/>
          <w:lang w:val="en-US"/>
        </w:rPr>
        <w:t xml:space="preserve">. The structure of the National fire danger rating system is given </w:t>
      </w:r>
      <w:r w:rsidR="00B8082D" w:rsidRPr="00003CAF">
        <w:rPr>
          <w:rFonts w:ascii="Times New Roman" w:hAnsi="Times New Roman" w:cs="Times New Roman"/>
          <w:sz w:val="24"/>
          <w:szCs w:val="24"/>
          <w:lang w:val="en-US"/>
        </w:rPr>
        <w:t>in</w:t>
      </w:r>
      <w:r w:rsidR="00E52A90" w:rsidRPr="00003CAF">
        <w:rPr>
          <w:rFonts w:ascii="Times New Roman" w:hAnsi="Times New Roman" w:cs="Times New Roman"/>
          <w:sz w:val="24"/>
          <w:szCs w:val="24"/>
          <w:lang w:val="en-US"/>
        </w:rPr>
        <w:t xml:space="preserve"> </w:t>
      </w:r>
      <w:r w:rsidR="00E52A90" w:rsidRPr="00003CAF">
        <w:rPr>
          <w:rFonts w:ascii="Times New Roman" w:hAnsi="Times New Roman" w:cs="Times New Roman"/>
          <w:sz w:val="24"/>
          <w:szCs w:val="24"/>
          <w:lang w:val="en-US"/>
        </w:rPr>
        <w:fldChar w:fldCharType="begin"/>
      </w:r>
      <w:r w:rsidR="00E52A90" w:rsidRPr="00003CAF">
        <w:rPr>
          <w:rFonts w:ascii="Times New Roman" w:hAnsi="Times New Roman" w:cs="Times New Roman"/>
          <w:sz w:val="24"/>
          <w:szCs w:val="24"/>
          <w:lang w:val="en-US"/>
        </w:rPr>
        <w:instrText xml:space="preserve"> ADDIN EN.CITE &lt;EndNote&gt;&lt;Cite&gt;&lt;Author&gt;Deeming&lt;/Author&gt;&lt;Year&gt;1977&lt;/Year&gt;&lt;RecNum&gt;518&lt;/RecNum&gt;&lt;DisplayText&gt;[1]&lt;/DisplayText&gt;&lt;record&gt;&lt;rec-number&gt;518&lt;/rec-number&gt;&lt;foreign-keys&gt;&lt;key app="EN" db-id="f9vrz2prp9z90oezazp5wvpgzffzfdsf5ewa" timestamp="1635250265"&gt;518&lt;/key&gt;&lt;/foreign-keys&gt;&lt;ref-type name="Book"&gt;6&lt;/ref-type&gt;&lt;contributors&gt;&lt;authors&gt;&lt;author&gt;Deeming, John E&lt;/author&gt;&lt;author&gt;Burgan, Robert E&lt;/author&gt;&lt;author&gt;Cohen, Jack D&lt;/author&gt;&lt;/authors&gt;&lt;/contributors&gt;&lt;titles&gt;&lt;title&gt;The national fire-danger rating system, 1978&lt;/title&gt;&lt;/titles&gt;&lt;volume&gt;39&lt;/volume&gt;&lt;dates&gt;&lt;year&gt;1977&lt;/year&gt;&lt;/dates&gt;&lt;publisher&gt;Department of Agriculture, Forest Service, Intermountain Forest and Range …&lt;/publisher&gt;&lt;urls&gt;&lt;/urls&gt;&lt;/record&gt;&lt;/Cite&gt;&lt;/EndNote&gt;</w:instrText>
      </w:r>
      <w:r w:rsidR="00E52A90" w:rsidRPr="00003CAF">
        <w:rPr>
          <w:rFonts w:ascii="Times New Roman" w:hAnsi="Times New Roman" w:cs="Times New Roman"/>
          <w:sz w:val="24"/>
          <w:szCs w:val="24"/>
          <w:lang w:val="en-US"/>
        </w:rPr>
        <w:fldChar w:fldCharType="separate"/>
      </w:r>
      <w:r w:rsidR="00E52A90" w:rsidRPr="00003CAF">
        <w:rPr>
          <w:rFonts w:ascii="Times New Roman" w:hAnsi="Times New Roman" w:cs="Times New Roman"/>
          <w:noProof/>
          <w:sz w:val="24"/>
          <w:szCs w:val="24"/>
          <w:lang w:val="en-US"/>
        </w:rPr>
        <w:t>[1]</w:t>
      </w:r>
      <w:r w:rsidR="00E52A90" w:rsidRPr="00003CAF">
        <w:rPr>
          <w:rFonts w:ascii="Times New Roman" w:hAnsi="Times New Roman" w:cs="Times New Roman"/>
          <w:sz w:val="24"/>
          <w:szCs w:val="24"/>
          <w:lang w:val="en-US"/>
        </w:rPr>
        <w:fldChar w:fldCharType="end"/>
      </w:r>
      <w:r w:rsidR="00E52A90" w:rsidRPr="00003CAF">
        <w:rPr>
          <w:rFonts w:ascii="Times New Roman" w:hAnsi="Times New Roman" w:cs="Times New Roman"/>
          <w:sz w:val="24"/>
          <w:szCs w:val="24"/>
          <w:lang w:val="en-US"/>
        </w:rPr>
        <w:t xml:space="preserve">. </w:t>
      </w:r>
      <w:r w:rsidR="00B8082D" w:rsidRPr="00003CAF">
        <w:rPr>
          <w:rFonts w:ascii="Times New Roman" w:hAnsi="Times New Roman" w:cs="Times New Roman"/>
          <w:sz w:val="24"/>
          <w:szCs w:val="24"/>
          <w:lang w:val="en-US"/>
        </w:rPr>
        <w:t xml:space="preserve">The basic equations of </w:t>
      </w:r>
      <w:r w:rsidR="00B8082D" w:rsidRPr="00003CAF">
        <w:rPr>
          <w:rFonts w:ascii="Times New Roman" w:hAnsi="Times New Roman" w:cs="Times New Roman"/>
          <w:b/>
          <w:bCs/>
          <w:sz w:val="24"/>
          <w:szCs w:val="24"/>
          <w:lang w:val="en-US"/>
        </w:rPr>
        <w:t xml:space="preserve">FMC content, fuel load, Rate of spread, energy release, burning index, </w:t>
      </w:r>
      <w:r w:rsidR="00B8082D" w:rsidRPr="00003CAF">
        <w:rPr>
          <w:rFonts w:ascii="Times New Roman" w:hAnsi="Times New Roman" w:cs="Times New Roman"/>
          <w:sz w:val="24"/>
          <w:szCs w:val="24"/>
          <w:lang w:val="en-US"/>
        </w:rPr>
        <w:t>and</w:t>
      </w:r>
      <w:r w:rsidR="00B8082D" w:rsidRPr="00003CAF">
        <w:rPr>
          <w:rFonts w:ascii="Times New Roman" w:hAnsi="Times New Roman" w:cs="Times New Roman"/>
          <w:b/>
          <w:bCs/>
          <w:sz w:val="24"/>
          <w:szCs w:val="24"/>
          <w:lang w:val="en-US"/>
        </w:rPr>
        <w:t xml:space="preserve"> fire load index (FLI)</w:t>
      </w:r>
      <w:r w:rsidR="00B8082D" w:rsidRPr="00003CAF">
        <w:rPr>
          <w:rFonts w:ascii="Times New Roman" w:hAnsi="Times New Roman" w:cs="Times New Roman"/>
          <w:sz w:val="24"/>
          <w:szCs w:val="24"/>
          <w:lang w:val="en-US"/>
        </w:rPr>
        <w:t xml:space="preserve"> to determine the NFDR are given in </w:t>
      </w:r>
      <w:r w:rsidR="00B8082D" w:rsidRPr="00003CAF">
        <w:rPr>
          <w:rFonts w:ascii="Times New Roman" w:hAnsi="Times New Roman" w:cs="Times New Roman"/>
          <w:sz w:val="24"/>
          <w:szCs w:val="24"/>
          <w:lang w:val="en-US"/>
        </w:rPr>
        <w:fldChar w:fldCharType="begin"/>
      </w:r>
      <w:r w:rsidR="00B8082D" w:rsidRPr="00003CAF">
        <w:rPr>
          <w:rFonts w:ascii="Times New Roman" w:hAnsi="Times New Roman" w:cs="Times New Roman"/>
          <w:sz w:val="24"/>
          <w:szCs w:val="24"/>
          <w:lang w:val="en-US"/>
        </w:rPr>
        <w:instrText xml:space="preserve"> ADDIN EN.CITE &lt;EndNote&gt;&lt;Cite&gt;&lt;Author&gt;Cohen&lt;/Author&gt;&lt;Year&gt;1985&lt;/Year&gt;&lt;RecNum&gt;519&lt;/RecNum&gt;&lt;DisplayText&gt;[2]&lt;/DisplayText&gt;&lt;record&gt;&lt;rec-number&gt;519&lt;/rec-number&gt;&lt;foreign-keys&gt;&lt;key app="EN" db-id="f9vrz2prp9z90oezazp5wvpgzffzfdsf5ewa" timestamp="1635251093"&gt;519&lt;/key&gt;&lt;/foreign-keys&gt;&lt;ref-type name="Book"&gt;6&lt;/ref-type&gt;&lt;contributors&gt;&lt;authors&gt;&lt;author&gt;Cohen, Jack D&lt;/author&gt;&lt;/authors&gt;&lt;/contributors&gt;&lt;titles&gt;&lt;title&gt;The national fire-danger rating system: basic equations&lt;/title&gt;&lt;/titles&gt;&lt;volume&gt;82&lt;/volume&gt;&lt;dates&gt;&lt;year&gt;1985&lt;/year&gt;&lt;/dates&gt;&lt;publisher&gt;US Department of Agriculture, Forest Service, Pacific Southwest Forest and …&lt;/publisher&gt;&lt;urls&gt;&lt;/urls&gt;&lt;/record&gt;&lt;/Cite&gt;&lt;/EndNote&gt;</w:instrText>
      </w:r>
      <w:r w:rsidR="00B8082D" w:rsidRPr="00003CAF">
        <w:rPr>
          <w:rFonts w:ascii="Times New Roman" w:hAnsi="Times New Roman" w:cs="Times New Roman"/>
          <w:sz w:val="24"/>
          <w:szCs w:val="24"/>
          <w:lang w:val="en-US"/>
        </w:rPr>
        <w:fldChar w:fldCharType="separate"/>
      </w:r>
      <w:r w:rsidR="00B8082D" w:rsidRPr="00003CAF">
        <w:rPr>
          <w:rFonts w:ascii="Times New Roman" w:hAnsi="Times New Roman" w:cs="Times New Roman"/>
          <w:noProof/>
          <w:sz w:val="24"/>
          <w:szCs w:val="24"/>
          <w:lang w:val="en-US"/>
        </w:rPr>
        <w:t>[2]</w:t>
      </w:r>
      <w:r w:rsidR="00B8082D" w:rsidRPr="00003CAF">
        <w:rPr>
          <w:rFonts w:ascii="Times New Roman" w:hAnsi="Times New Roman" w:cs="Times New Roman"/>
          <w:sz w:val="24"/>
          <w:szCs w:val="24"/>
          <w:lang w:val="en-US"/>
        </w:rPr>
        <w:fldChar w:fldCharType="end"/>
      </w:r>
      <w:r w:rsidR="00B8082D" w:rsidRPr="00003CAF">
        <w:rPr>
          <w:rFonts w:ascii="Times New Roman" w:hAnsi="Times New Roman" w:cs="Times New Roman"/>
          <w:sz w:val="24"/>
          <w:szCs w:val="24"/>
          <w:lang w:val="en-US"/>
        </w:rPr>
        <w:t>.</w:t>
      </w:r>
    </w:p>
    <w:p w14:paraId="57E04AAC" w14:textId="77777777" w:rsidR="00003CAF" w:rsidRPr="00003CAF" w:rsidRDefault="00003CAF" w:rsidP="00003CAF">
      <w:pPr>
        <w:jc w:val="both"/>
        <w:rPr>
          <w:rFonts w:ascii="Times New Roman" w:hAnsi="Times New Roman" w:cs="Times New Roman"/>
          <w:sz w:val="24"/>
          <w:szCs w:val="24"/>
          <w:lang w:val="en-US"/>
        </w:rPr>
      </w:pPr>
    </w:p>
    <w:p w14:paraId="3814416A" w14:textId="41556419" w:rsidR="00A57544" w:rsidRPr="00003CAF" w:rsidRDefault="0041572B" w:rsidP="00FC5E3C">
      <w:pPr>
        <w:jc w:val="both"/>
        <w:rPr>
          <w:rFonts w:ascii="Times New Roman" w:hAnsi="Times New Roman" w:cs="Times New Roman"/>
          <w:b/>
          <w:bCs/>
          <w:sz w:val="24"/>
          <w:szCs w:val="24"/>
          <w:u w:val="single"/>
          <w:lang w:val="en-US"/>
        </w:rPr>
      </w:pPr>
      <w:r w:rsidRPr="00003CAF">
        <w:rPr>
          <w:rFonts w:ascii="Times New Roman" w:hAnsi="Times New Roman" w:cs="Times New Roman"/>
          <w:b/>
          <w:bCs/>
          <w:sz w:val="24"/>
          <w:szCs w:val="24"/>
          <w:u w:val="single"/>
          <w:lang w:val="en-US"/>
        </w:rPr>
        <w:t xml:space="preserve">Constructing </w:t>
      </w:r>
      <w:r w:rsidR="00A57544" w:rsidRPr="00003CAF">
        <w:rPr>
          <w:rFonts w:ascii="Times New Roman" w:hAnsi="Times New Roman" w:cs="Times New Roman"/>
          <w:b/>
          <w:bCs/>
          <w:sz w:val="24"/>
          <w:szCs w:val="24"/>
          <w:u w:val="single"/>
          <w:lang w:val="en-US"/>
        </w:rPr>
        <w:t>Building</w:t>
      </w:r>
      <w:r w:rsidRPr="00003CAF">
        <w:rPr>
          <w:rFonts w:ascii="Times New Roman" w:hAnsi="Times New Roman" w:cs="Times New Roman"/>
          <w:b/>
          <w:bCs/>
          <w:sz w:val="24"/>
          <w:szCs w:val="24"/>
          <w:u w:val="single"/>
          <w:lang w:val="en-US"/>
        </w:rPr>
        <w:t>s in WUI and</w:t>
      </w:r>
      <w:r w:rsidR="00A57544" w:rsidRPr="00003CAF">
        <w:rPr>
          <w:rFonts w:ascii="Times New Roman" w:hAnsi="Times New Roman" w:cs="Times New Roman"/>
          <w:b/>
          <w:bCs/>
          <w:sz w:val="24"/>
          <w:szCs w:val="24"/>
          <w:u w:val="single"/>
          <w:lang w:val="en-US"/>
        </w:rPr>
        <w:t xml:space="preserve"> Standard</w:t>
      </w:r>
      <w:r w:rsidRPr="00003CAF">
        <w:rPr>
          <w:rFonts w:ascii="Times New Roman" w:hAnsi="Times New Roman" w:cs="Times New Roman"/>
          <w:b/>
          <w:bCs/>
          <w:sz w:val="24"/>
          <w:szCs w:val="24"/>
          <w:u w:val="single"/>
          <w:lang w:val="en-US"/>
        </w:rPr>
        <w:t>s</w:t>
      </w:r>
    </w:p>
    <w:p w14:paraId="5852E98B" w14:textId="7556A77C" w:rsidR="0041572B" w:rsidRPr="00003CAF" w:rsidRDefault="0041572B" w:rsidP="00FC5E3C">
      <w:pPr>
        <w:jc w:val="both"/>
        <w:rPr>
          <w:rFonts w:ascii="Times New Roman" w:hAnsi="Times New Roman" w:cs="Times New Roman"/>
          <w:sz w:val="24"/>
          <w:szCs w:val="24"/>
          <w:lang w:val="en-US"/>
        </w:rPr>
      </w:pPr>
      <w:r w:rsidRPr="00003CAF">
        <w:rPr>
          <w:rFonts w:ascii="Times New Roman" w:hAnsi="Times New Roman" w:cs="Times New Roman"/>
          <w:sz w:val="24"/>
          <w:szCs w:val="24"/>
          <w:lang w:val="en-US"/>
        </w:rPr>
        <w:t>National Fire Protection Association (NFPA) in the USA is responsible for</w:t>
      </w:r>
      <w:r w:rsidR="00003CAF">
        <w:rPr>
          <w:rFonts w:ascii="Times New Roman" w:hAnsi="Times New Roman" w:cs="Times New Roman"/>
          <w:sz w:val="24"/>
          <w:szCs w:val="24"/>
          <w:lang w:val="en-US"/>
        </w:rPr>
        <w:t xml:space="preserve"> preparing</w:t>
      </w:r>
      <w:r w:rsidRPr="00003CAF">
        <w:rPr>
          <w:rFonts w:ascii="Times New Roman" w:hAnsi="Times New Roman" w:cs="Times New Roman"/>
          <w:sz w:val="24"/>
          <w:szCs w:val="24"/>
          <w:lang w:val="en-US"/>
        </w:rPr>
        <w:t xml:space="preserve"> the general regulatory conditions of </w:t>
      </w:r>
      <w:r w:rsidR="007F6DE2">
        <w:rPr>
          <w:rFonts w:ascii="Times New Roman" w:hAnsi="Times New Roman" w:cs="Times New Roman"/>
          <w:sz w:val="24"/>
          <w:szCs w:val="24"/>
          <w:lang w:val="en-US"/>
        </w:rPr>
        <w:t xml:space="preserve">the </w:t>
      </w:r>
      <w:r w:rsidRPr="00003CAF">
        <w:rPr>
          <w:rFonts w:ascii="Times New Roman" w:hAnsi="Times New Roman" w:cs="Times New Roman"/>
          <w:sz w:val="24"/>
          <w:szCs w:val="24"/>
          <w:lang w:val="en-US"/>
        </w:rPr>
        <w:t xml:space="preserve">design and construction </w:t>
      </w:r>
      <w:r w:rsidR="007F6DE2">
        <w:rPr>
          <w:rFonts w:ascii="Times New Roman" w:hAnsi="Times New Roman" w:cs="Times New Roman"/>
          <w:sz w:val="24"/>
          <w:szCs w:val="24"/>
          <w:lang w:val="en-US"/>
        </w:rPr>
        <w:t xml:space="preserve">of buildings </w:t>
      </w:r>
      <w:r w:rsidRPr="00003CAF">
        <w:rPr>
          <w:rFonts w:ascii="Times New Roman" w:hAnsi="Times New Roman" w:cs="Times New Roman"/>
          <w:sz w:val="24"/>
          <w:szCs w:val="24"/>
          <w:lang w:val="en-US"/>
        </w:rPr>
        <w:t xml:space="preserve">in the WUI. NFPA presents the standards documents </w:t>
      </w:r>
      <w:r w:rsidR="002A40D5" w:rsidRPr="00003CAF">
        <w:rPr>
          <w:rFonts w:ascii="Times New Roman" w:hAnsi="Times New Roman" w:cs="Times New Roman"/>
          <w:sz w:val="24"/>
          <w:szCs w:val="24"/>
          <w:lang w:val="en-US"/>
        </w:rPr>
        <w:fldChar w:fldCharType="begin"/>
      </w:r>
      <w:r w:rsidR="002A40D5" w:rsidRPr="00003CAF">
        <w:rPr>
          <w:rFonts w:ascii="Times New Roman" w:hAnsi="Times New Roman" w:cs="Times New Roman"/>
          <w:sz w:val="24"/>
          <w:szCs w:val="24"/>
          <w:lang w:val="en-US"/>
        </w:rPr>
        <w:instrText xml:space="preserve"> ADDIN EN.CITE &lt;EndNote&gt;&lt;Cite&gt;&lt;Author&gt;Intini&lt;/Author&gt;&lt;Year&gt;2020&lt;/Year&gt;&lt;RecNum&gt;520&lt;/RecNum&gt;&lt;DisplayText&gt;[3]&lt;/DisplayText&gt;&lt;record&gt;&lt;rec-number&gt;520&lt;/rec-number&gt;&lt;foreign-keys&gt;&lt;key app="EN" db-id="f9vrz2prp9z90oezazp5wvpgzffzfdsf5ewa" timestamp="1635253186"&gt;520&lt;/key&gt;&lt;/foreign-keys&gt;&lt;ref-type name="Journal Article"&gt;17&lt;/ref-type&gt;&lt;contributors&gt;&lt;authors&gt;&lt;author&gt;Intini, Paolo&lt;/author&gt;&lt;author&gt;Ronchi, Enrico&lt;/author&gt;&lt;author&gt;Gwynne, Steven&lt;/author&gt;&lt;author&gt;Benichou, Noureddine %J Fire technology&lt;/author&gt;&lt;/authors&gt;&lt;/contributors&gt;&lt;titles&gt;&lt;title&gt;Guidance on design and construction of the built environment against wildland urban interface fire hazard: a review&lt;/title&gt;&lt;/titles&gt;&lt;pages&gt;1853-1883&lt;/pages&gt;&lt;volume&gt;56&lt;/volume&gt;&lt;number&gt;5&lt;/number&gt;&lt;dates&gt;&lt;year&gt;2020&lt;/year&gt;&lt;/dates&gt;&lt;isbn&gt;1572-8099&lt;/isbn&gt;&lt;urls&gt;&lt;/urls&gt;&lt;/record&gt;&lt;/Cite&gt;&lt;/EndNote&gt;</w:instrText>
      </w:r>
      <w:r w:rsidR="002A40D5" w:rsidRPr="00003CAF">
        <w:rPr>
          <w:rFonts w:ascii="Times New Roman" w:hAnsi="Times New Roman" w:cs="Times New Roman"/>
          <w:sz w:val="24"/>
          <w:szCs w:val="24"/>
          <w:lang w:val="en-US"/>
        </w:rPr>
        <w:fldChar w:fldCharType="separate"/>
      </w:r>
      <w:r w:rsidR="002A40D5" w:rsidRPr="00003CAF">
        <w:rPr>
          <w:rFonts w:ascii="Times New Roman" w:hAnsi="Times New Roman" w:cs="Times New Roman"/>
          <w:noProof/>
          <w:sz w:val="24"/>
          <w:szCs w:val="24"/>
          <w:lang w:val="en-US"/>
        </w:rPr>
        <w:t>[3]</w:t>
      </w:r>
      <w:r w:rsidR="002A40D5" w:rsidRPr="00003CAF">
        <w:rPr>
          <w:rFonts w:ascii="Times New Roman" w:hAnsi="Times New Roman" w:cs="Times New Roman"/>
          <w:sz w:val="24"/>
          <w:szCs w:val="24"/>
          <w:lang w:val="en-US"/>
        </w:rPr>
        <w:fldChar w:fldCharType="end"/>
      </w:r>
      <w:r w:rsidR="002A40D5" w:rsidRPr="00003CAF">
        <w:rPr>
          <w:rFonts w:ascii="Times New Roman" w:hAnsi="Times New Roman" w:cs="Times New Roman"/>
          <w:sz w:val="24"/>
          <w:szCs w:val="24"/>
          <w:lang w:val="en-US"/>
        </w:rPr>
        <w:t xml:space="preserve"> </w:t>
      </w:r>
      <w:r w:rsidRPr="00003CAF">
        <w:rPr>
          <w:rFonts w:ascii="Times New Roman" w:hAnsi="Times New Roman" w:cs="Times New Roman"/>
          <w:sz w:val="24"/>
          <w:szCs w:val="24"/>
          <w:lang w:val="en-US"/>
        </w:rPr>
        <w:t>of</w:t>
      </w:r>
      <w:r w:rsidR="00003CAF">
        <w:rPr>
          <w:rFonts w:ascii="Times New Roman" w:hAnsi="Times New Roman" w:cs="Times New Roman"/>
          <w:sz w:val="24"/>
          <w:szCs w:val="24"/>
          <w:lang w:val="en-US"/>
        </w:rPr>
        <w:t>,</w:t>
      </w:r>
      <w:r w:rsidRPr="00003CAF">
        <w:rPr>
          <w:rFonts w:ascii="Times New Roman" w:hAnsi="Times New Roman" w:cs="Times New Roman"/>
          <w:sz w:val="24"/>
          <w:szCs w:val="24"/>
          <w:lang w:val="en-US"/>
        </w:rPr>
        <w:t xml:space="preserve"> </w:t>
      </w:r>
    </w:p>
    <w:p w14:paraId="1064FDB0" w14:textId="0BF6B0A6" w:rsidR="0041572B" w:rsidRPr="00003CAF" w:rsidRDefault="0041572B" w:rsidP="00FC5E3C">
      <w:pPr>
        <w:pStyle w:val="ListParagraph"/>
        <w:numPr>
          <w:ilvl w:val="0"/>
          <w:numId w:val="1"/>
        </w:numPr>
        <w:jc w:val="both"/>
        <w:rPr>
          <w:rFonts w:ascii="Times New Roman" w:hAnsi="Times New Roman" w:cs="Times New Roman"/>
          <w:sz w:val="24"/>
          <w:szCs w:val="24"/>
          <w:lang w:val="en-US"/>
        </w:rPr>
      </w:pPr>
      <w:r w:rsidRPr="00003CAF">
        <w:rPr>
          <w:rFonts w:ascii="Times New Roman" w:hAnsi="Times New Roman" w:cs="Times New Roman"/>
          <w:sz w:val="24"/>
          <w:szCs w:val="24"/>
          <w:lang w:val="en-US"/>
        </w:rPr>
        <w:t>NFPA 1141-Standard for fire protection infrastructure for land development in wildland, rural and subur</w:t>
      </w:r>
      <w:r w:rsidR="002A40D5" w:rsidRPr="00003CAF">
        <w:rPr>
          <w:rFonts w:ascii="Times New Roman" w:hAnsi="Times New Roman" w:cs="Times New Roman"/>
          <w:sz w:val="24"/>
          <w:szCs w:val="24"/>
          <w:lang w:val="en-US"/>
        </w:rPr>
        <w:t>ba</w:t>
      </w:r>
      <w:r w:rsidRPr="00003CAF">
        <w:rPr>
          <w:rFonts w:ascii="Times New Roman" w:hAnsi="Times New Roman" w:cs="Times New Roman"/>
          <w:sz w:val="24"/>
          <w:szCs w:val="24"/>
          <w:lang w:val="en-US"/>
        </w:rPr>
        <w:t>n areas</w:t>
      </w:r>
      <w:r w:rsidR="002A40D5" w:rsidRPr="00003CAF">
        <w:rPr>
          <w:rFonts w:ascii="Times New Roman" w:hAnsi="Times New Roman" w:cs="Times New Roman"/>
          <w:sz w:val="24"/>
          <w:szCs w:val="24"/>
          <w:lang w:val="en-US"/>
        </w:rPr>
        <w:t xml:space="preserve"> </w:t>
      </w:r>
    </w:p>
    <w:p w14:paraId="6991D9B6" w14:textId="59916287" w:rsidR="0041572B" w:rsidRPr="00003CAF" w:rsidRDefault="0041572B" w:rsidP="00FC5E3C">
      <w:pPr>
        <w:pStyle w:val="ListParagraph"/>
        <w:numPr>
          <w:ilvl w:val="0"/>
          <w:numId w:val="1"/>
        </w:numPr>
        <w:jc w:val="both"/>
        <w:rPr>
          <w:rFonts w:ascii="Times New Roman" w:hAnsi="Times New Roman" w:cs="Times New Roman"/>
          <w:sz w:val="24"/>
          <w:szCs w:val="24"/>
          <w:lang w:val="en-US"/>
        </w:rPr>
      </w:pPr>
      <w:r w:rsidRPr="00003CAF">
        <w:rPr>
          <w:rFonts w:ascii="Times New Roman" w:hAnsi="Times New Roman" w:cs="Times New Roman"/>
          <w:sz w:val="24"/>
          <w:szCs w:val="24"/>
          <w:lang w:val="en-US"/>
        </w:rPr>
        <w:t>NFPA 1144</w:t>
      </w:r>
      <w:r w:rsidR="007F6DE2">
        <w:rPr>
          <w:rFonts w:ascii="Times New Roman" w:hAnsi="Times New Roman" w:cs="Times New Roman"/>
          <w:sz w:val="24"/>
          <w:szCs w:val="24"/>
          <w:lang w:val="en-US"/>
        </w:rPr>
        <w:t xml:space="preserve"> </w:t>
      </w:r>
      <w:r w:rsidRPr="00003CAF">
        <w:rPr>
          <w:rFonts w:ascii="Times New Roman" w:hAnsi="Times New Roman" w:cs="Times New Roman"/>
          <w:sz w:val="24"/>
          <w:szCs w:val="24"/>
          <w:lang w:val="en-US"/>
        </w:rPr>
        <w:t>-</w:t>
      </w:r>
      <w:r w:rsidR="007F6DE2">
        <w:rPr>
          <w:rFonts w:ascii="Times New Roman" w:hAnsi="Times New Roman" w:cs="Times New Roman"/>
          <w:sz w:val="24"/>
          <w:szCs w:val="24"/>
          <w:lang w:val="en-US"/>
        </w:rPr>
        <w:t xml:space="preserve"> </w:t>
      </w:r>
      <w:r w:rsidRPr="00003CAF">
        <w:rPr>
          <w:rFonts w:ascii="Times New Roman" w:hAnsi="Times New Roman" w:cs="Times New Roman"/>
          <w:sz w:val="24"/>
          <w:szCs w:val="24"/>
          <w:lang w:val="en-US"/>
        </w:rPr>
        <w:t>Standard for reducing structure ignition hazards from wildland fire</w:t>
      </w:r>
    </w:p>
    <w:p w14:paraId="7EB7A3E0" w14:textId="7EC1BB7C" w:rsidR="0041572B" w:rsidRPr="00003CAF" w:rsidRDefault="002A40D5" w:rsidP="00FC5E3C">
      <w:pPr>
        <w:jc w:val="both"/>
        <w:rPr>
          <w:rFonts w:ascii="Times New Roman" w:hAnsi="Times New Roman" w:cs="Times New Roman"/>
          <w:sz w:val="24"/>
          <w:szCs w:val="24"/>
          <w:lang w:val="en-US"/>
        </w:rPr>
      </w:pPr>
      <w:r w:rsidRPr="00003CAF">
        <w:rPr>
          <w:rFonts w:ascii="Times New Roman" w:hAnsi="Times New Roman" w:cs="Times New Roman"/>
          <w:sz w:val="24"/>
          <w:szCs w:val="24"/>
          <w:lang w:val="en-US"/>
        </w:rPr>
        <w:t>NFPA 1144 mainly provides a methodology for assessing wildland fire ignition hazards around existing structures and provides requirements for new construction to reduce the potential of structure ignition from wildland fires.</w:t>
      </w:r>
      <w:r w:rsidR="00FC5E3C" w:rsidRPr="00003CAF">
        <w:rPr>
          <w:rFonts w:ascii="Times New Roman" w:hAnsi="Times New Roman" w:cs="Times New Roman"/>
          <w:sz w:val="24"/>
          <w:szCs w:val="24"/>
          <w:lang w:val="en-US"/>
        </w:rPr>
        <w:t xml:space="preserve"> </w:t>
      </w:r>
      <w:proofErr w:type="gramStart"/>
      <w:r w:rsidR="00FC5E3C" w:rsidRPr="00003CAF">
        <w:rPr>
          <w:rFonts w:ascii="Times New Roman" w:hAnsi="Times New Roman" w:cs="Times New Roman"/>
          <w:sz w:val="24"/>
          <w:szCs w:val="24"/>
          <w:lang w:val="en-US"/>
        </w:rPr>
        <w:t>Similar</w:t>
      </w:r>
      <w:r w:rsidR="00195218" w:rsidRPr="00003CAF">
        <w:rPr>
          <w:rFonts w:ascii="Times New Roman" w:hAnsi="Times New Roman" w:cs="Times New Roman"/>
          <w:sz w:val="24"/>
          <w:szCs w:val="24"/>
          <w:lang w:val="en-US"/>
        </w:rPr>
        <w:t xml:space="preserve"> to</w:t>
      </w:r>
      <w:proofErr w:type="gramEnd"/>
      <w:r w:rsidR="00195218" w:rsidRPr="00003CAF">
        <w:rPr>
          <w:rFonts w:ascii="Times New Roman" w:hAnsi="Times New Roman" w:cs="Times New Roman"/>
          <w:sz w:val="24"/>
          <w:szCs w:val="24"/>
          <w:lang w:val="en-US"/>
        </w:rPr>
        <w:t xml:space="preserve"> the</w:t>
      </w:r>
      <w:r w:rsidR="00FC5E3C" w:rsidRPr="00003CAF">
        <w:rPr>
          <w:rFonts w:ascii="Times New Roman" w:hAnsi="Times New Roman" w:cs="Times New Roman"/>
          <w:sz w:val="24"/>
          <w:szCs w:val="24"/>
          <w:lang w:val="en-US"/>
        </w:rPr>
        <w:t xml:space="preserve"> AS 3959</w:t>
      </w:r>
      <w:r w:rsidR="00195218" w:rsidRPr="00003CAF">
        <w:rPr>
          <w:rFonts w:ascii="Times New Roman" w:hAnsi="Times New Roman" w:cs="Times New Roman"/>
          <w:sz w:val="24"/>
          <w:szCs w:val="24"/>
          <w:lang w:val="en-US"/>
        </w:rPr>
        <w:t>,</w:t>
      </w:r>
      <w:r w:rsidR="00FC5E3C" w:rsidRPr="00003CAF">
        <w:rPr>
          <w:rFonts w:ascii="Times New Roman" w:hAnsi="Times New Roman" w:cs="Times New Roman"/>
          <w:sz w:val="24"/>
          <w:szCs w:val="24"/>
          <w:lang w:val="en-US"/>
        </w:rPr>
        <w:t xml:space="preserve"> it explains the construction </w:t>
      </w:r>
      <w:r w:rsidR="00FC5E3C" w:rsidRPr="00003CAF">
        <w:rPr>
          <w:rFonts w:ascii="Times New Roman" w:hAnsi="Times New Roman" w:cs="Times New Roman"/>
          <w:sz w:val="24"/>
          <w:szCs w:val="24"/>
          <w:lang w:val="en-US"/>
        </w:rPr>
        <w:lastRenderedPageBreak/>
        <w:t>requirements of housing components (Roofs, walls, openings, chimneys</w:t>
      </w:r>
      <w:r w:rsidR="007F6DE2">
        <w:rPr>
          <w:rFonts w:ascii="Times New Roman" w:hAnsi="Times New Roman" w:cs="Times New Roman"/>
          <w:sz w:val="24"/>
          <w:szCs w:val="24"/>
          <w:lang w:val="en-US"/>
        </w:rPr>
        <w:t xml:space="preserve"> etc.</w:t>
      </w:r>
      <w:r w:rsidR="00FC5E3C" w:rsidRPr="00003CAF">
        <w:rPr>
          <w:rFonts w:ascii="Times New Roman" w:hAnsi="Times New Roman" w:cs="Times New Roman"/>
          <w:sz w:val="24"/>
          <w:szCs w:val="24"/>
          <w:lang w:val="en-US"/>
        </w:rPr>
        <w:t xml:space="preserve">) according to the housing location in the </w:t>
      </w:r>
      <w:r w:rsidR="00003CAF">
        <w:rPr>
          <w:rFonts w:ascii="Times New Roman" w:hAnsi="Times New Roman" w:cs="Times New Roman"/>
          <w:sz w:val="24"/>
          <w:szCs w:val="24"/>
          <w:lang w:val="en-US"/>
        </w:rPr>
        <w:t>Home I</w:t>
      </w:r>
      <w:r w:rsidR="00FC5E3C" w:rsidRPr="00003CAF">
        <w:rPr>
          <w:rFonts w:ascii="Times New Roman" w:hAnsi="Times New Roman" w:cs="Times New Roman"/>
          <w:sz w:val="24"/>
          <w:szCs w:val="24"/>
          <w:lang w:val="en-US"/>
        </w:rPr>
        <w:t xml:space="preserve">gnition </w:t>
      </w:r>
      <w:r w:rsidR="00003CAF">
        <w:rPr>
          <w:rFonts w:ascii="Times New Roman" w:hAnsi="Times New Roman" w:cs="Times New Roman"/>
          <w:sz w:val="24"/>
          <w:szCs w:val="24"/>
          <w:lang w:val="en-US"/>
        </w:rPr>
        <w:t>Z</w:t>
      </w:r>
      <w:r w:rsidR="00FC5E3C" w:rsidRPr="00003CAF">
        <w:rPr>
          <w:rFonts w:ascii="Times New Roman" w:hAnsi="Times New Roman" w:cs="Times New Roman"/>
          <w:sz w:val="24"/>
          <w:szCs w:val="24"/>
          <w:lang w:val="en-US"/>
        </w:rPr>
        <w:t>one (</w:t>
      </w:r>
      <w:r w:rsidR="00003CAF">
        <w:rPr>
          <w:rFonts w:ascii="Times New Roman" w:hAnsi="Times New Roman" w:cs="Times New Roman"/>
          <w:sz w:val="24"/>
          <w:szCs w:val="24"/>
          <w:lang w:val="en-US"/>
        </w:rPr>
        <w:t>H</w:t>
      </w:r>
      <w:r w:rsidR="00FC5E3C" w:rsidRPr="00003CAF">
        <w:rPr>
          <w:rFonts w:ascii="Times New Roman" w:hAnsi="Times New Roman" w:cs="Times New Roman"/>
          <w:sz w:val="24"/>
          <w:szCs w:val="24"/>
          <w:lang w:val="en-US"/>
        </w:rPr>
        <w:t>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52A90" w:rsidRPr="00003CAF" w14:paraId="6F37F914" w14:textId="77777777" w:rsidTr="00003CAF">
        <w:tc>
          <w:tcPr>
            <w:tcW w:w="9016" w:type="dxa"/>
          </w:tcPr>
          <w:p w14:paraId="7201FA8A" w14:textId="77777777" w:rsidR="00E52A90" w:rsidRPr="00003CAF" w:rsidRDefault="00E52A90" w:rsidP="00E52A90">
            <w:pPr>
              <w:keepNext/>
              <w:jc w:val="center"/>
              <w:rPr>
                <w:rFonts w:ascii="Times New Roman" w:hAnsi="Times New Roman" w:cs="Times New Roman"/>
                <w:sz w:val="24"/>
                <w:szCs w:val="24"/>
              </w:rPr>
            </w:pPr>
            <w:r w:rsidRPr="00003CAF">
              <w:rPr>
                <w:rFonts w:ascii="Times New Roman" w:hAnsi="Times New Roman" w:cs="Times New Roman"/>
                <w:noProof/>
                <w:sz w:val="24"/>
                <w:szCs w:val="24"/>
              </w:rPr>
              <w:drawing>
                <wp:inline distT="0" distB="0" distL="0" distR="0" wp14:anchorId="44DED301" wp14:editId="5C64D821">
                  <wp:extent cx="3962400" cy="49217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9318" cy="4930311"/>
                          </a:xfrm>
                          <a:prstGeom prst="rect">
                            <a:avLst/>
                          </a:prstGeom>
                          <a:noFill/>
                          <a:ln>
                            <a:noFill/>
                          </a:ln>
                        </pic:spPr>
                      </pic:pic>
                    </a:graphicData>
                  </a:graphic>
                </wp:inline>
              </w:drawing>
            </w:r>
          </w:p>
          <w:p w14:paraId="2E257CF8" w14:textId="0841B9FF" w:rsidR="00E52A90" w:rsidRPr="00003CAF" w:rsidRDefault="00E52A90" w:rsidP="00E52A90">
            <w:pPr>
              <w:pStyle w:val="Caption"/>
              <w:jc w:val="center"/>
              <w:rPr>
                <w:rFonts w:ascii="Times New Roman" w:hAnsi="Times New Roman" w:cs="Times New Roman"/>
                <w:i w:val="0"/>
                <w:iCs w:val="0"/>
                <w:sz w:val="24"/>
                <w:szCs w:val="24"/>
                <w:lang w:val="en-US"/>
              </w:rPr>
            </w:pPr>
            <w:r w:rsidRPr="00003CAF">
              <w:rPr>
                <w:rFonts w:ascii="Times New Roman" w:hAnsi="Times New Roman" w:cs="Times New Roman"/>
                <w:i w:val="0"/>
                <w:iCs w:val="0"/>
                <w:color w:val="auto"/>
                <w:sz w:val="24"/>
                <w:szCs w:val="24"/>
              </w:rPr>
              <w:t xml:space="preserve">Fig.  </w:t>
            </w:r>
            <w:r w:rsidRPr="00003CAF">
              <w:rPr>
                <w:rFonts w:ascii="Times New Roman" w:hAnsi="Times New Roman" w:cs="Times New Roman"/>
                <w:i w:val="0"/>
                <w:iCs w:val="0"/>
                <w:color w:val="auto"/>
                <w:sz w:val="24"/>
                <w:szCs w:val="24"/>
              </w:rPr>
              <w:fldChar w:fldCharType="begin"/>
            </w:r>
            <w:r w:rsidRPr="00003CAF">
              <w:rPr>
                <w:rFonts w:ascii="Times New Roman" w:hAnsi="Times New Roman" w:cs="Times New Roman"/>
                <w:i w:val="0"/>
                <w:iCs w:val="0"/>
                <w:color w:val="auto"/>
                <w:sz w:val="24"/>
                <w:szCs w:val="24"/>
              </w:rPr>
              <w:instrText xml:space="preserve"> SEQ Fig._ \* ARABIC </w:instrText>
            </w:r>
            <w:r w:rsidRPr="00003CAF">
              <w:rPr>
                <w:rFonts w:ascii="Times New Roman" w:hAnsi="Times New Roman" w:cs="Times New Roman"/>
                <w:i w:val="0"/>
                <w:iCs w:val="0"/>
                <w:color w:val="auto"/>
                <w:sz w:val="24"/>
                <w:szCs w:val="24"/>
              </w:rPr>
              <w:fldChar w:fldCharType="separate"/>
            </w:r>
            <w:r w:rsidR="00003CAF">
              <w:rPr>
                <w:rFonts w:ascii="Times New Roman" w:hAnsi="Times New Roman" w:cs="Times New Roman"/>
                <w:i w:val="0"/>
                <w:iCs w:val="0"/>
                <w:noProof/>
                <w:color w:val="auto"/>
                <w:sz w:val="24"/>
                <w:szCs w:val="24"/>
              </w:rPr>
              <w:t>1</w:t>
            </w:r>
            <w:r w:rsidRPr="00003CAF">
              <w:rPr>
                <w:rFonts w:ascii="Times New Roman" w:hAnsi="Times New Roman" w:cs="Times New Roman"/>
                <w:i w:val="0"/>
                <w:iCs w:val="0"/>
                <w:color w:val="auto"/>
                <w:sz w:val="24"/>
                <w:szCs w:val="24"/>
              </w:rPr>
              <w:fldChar w:fldCharType="end"/>
            </w:r>
            <w:r w:rsidRPr="00003CAF">
              <w:rPr>
                <w:rFonts w:ascii="Times New Roman" w:hAnsi="Times New Roman" w:cs="Times New Roman"/>
                <w:i w:val="0"/>
                <w:iCs w:val="0"/>
                <w:color w:val="auto"/>
                <w:sz w:val="24"/>
                <w:szCs w:val="24"/>
                <w:lang w:val="en-US"/>
              </w:rPr>
              <w:t xml:space="preserve">. Fire characteristic chart developed by Andrews and </w:t>
            </w:r>
            <w:proofErr w:type="spellStart"/>
            <w:r w:rsidRPr="00003CAF">
              <w:rPr>
                <w:rFonts w:ascii="Times New Roman" w:hAnsi="Times New Roman" w:cs="Times New Roman"/>
                <w:i w:val="0"/>
                <w:iCs w:val="0"/>
                <w:color w:val="auto"/>
                <w:sz w:val="24"/>
                <w:szCs w:val="24"/>
                <w:lang w:val="en-US"/>
              </w:rPr>
              <w:t>Rothermel</w:t>
            </w:r>
            <w:proofErr w:type="spellEnd"/>
            <w:r w:rsidRPr="00003CAF">
              <w:rPr>
                <w:rFonts w:ascii="Times New Roman" w:hAnsi="Times New Roman" w:cs="Times New Roman"/>
                <w:i w:val="0"/>
                <w:iCs w:val="0"/>
                <w:color w:val="auto"/>
                <w:sz w:val="24"/>
                <w:szCs w:val="24"/>
                <w:lang w:val="en-US"/>
              </w:rPr>
              <w:t xml:space="preserve">, 1982 </w:t>
            </w:r>
          </w:p>
        </w:tc>
      </w:tr>
    </w:tbl>
    <w:p w14:paraId="2880B6E0" w14:textId="77777777" w:rsidR="00E52A90" w:rsidRPr="00003CAF" w:rsidRDefault="00E52A90">
      <w:pPr>
        <w:rPr>
          <w:rFonts w:ascii="Times New Roman" w:hAnsi="Times New Roman" w:cs="Times New Roman"/>
          <w:sz w:val="24"/>
          <w:szCs w:val="24"/>
          <w:lang w:val="en-US"/>
        </w:rPr>
      </w:pPr>
    </w:p>
    <w:p w14:paraId="5BDCC9F6" w14:textId="5870D354" w:rsidR="000F17E1" w:rsidRPr="00003CAF" w:rsidRDefault="000F17E1" w:rsidP="001E530B">
      <w:pPr>
        <w:jc w:val="both"/>
        <w:rPr>
          <w:rFonts w:ascii="Times New Roman" w:hAnsi="Times New Roman" w:cs="Times New Roman"/>
          <w:b/>
          <w:bCs/>
          <w:sz w:val="24"/>
          <w:szCs w:val="24"/>
          <w:u w:val="single"/>
          <w:lang w:val="en-US"/>
        </w:rPr>
      </w:pPr>
      <w:r w:rsidRPr="00003CAF">
        <w:rPr>
          <w:rFonts w:ascii="Times New Roman" w:hAnsi="Times New Roman" w:cs="Times New Roman"/>
          <w:b/>
          <w:bCs/>
          <w:sz w:val="24"/>
          <w:szCs w:val="24"/>
          <w:u w:val="single"/>
          <w:lang w:val="en-US"/>
        </w:rPr>
        <w:t>Home Ignition Zones and Radiant heat Flux</w:t>
      </w:r>
    </w:p>
    <w:p w14:paraId="3191E14A" w14:textId="31B028F0" w:rsidR="001E530B" w:rsidRPr="00003CAF" w:rsidRDefault="00FC5E3C" w:rsidP="001E530B">
      <w:pPr>
        <w:jc w:val="both"/>
        <w:rPr>
          <w:rFonts w:ascii="Times New Roman" w:hAnsi="Times New Roman" w:cs="Times New Roman"/>
          <w:color w:val="000000"/>
          <w:sz w:val="24"/>
          <w:szCs w:val="24"/>
          <w:shd w:val="clear" w:color="auto" w:fill="FFFFFF"/>
        </w:rPr>
      </w:pPr>
      <w:r w:rsidRPr="00003CAF">
        <w:rPr>
          <w:rFonts w:ascii="Times New Roman" w:hAnsi="Times New Roman" w:cs="Times New Roman"/>
          <w:sz w:val="24"/>
          <w:szCs w:val="24"/>
          <w:lang w:val="en-US"/>
        </w:rPr>
        <w:t xml:space="preserve">NFPA defines home ignition zones as </w:t>
      </w:r>
      <w:r w:rsidRPr="00003CAF">
        <w:rPr>
          <w:rFonts w:ascii="Times New Roman" w:hAnsi="Times New Roman" w:cs="Times New Roman"/>
          <w:b/>
          <w:bCs/>
          <w:sz w:val="24"/>
          <w:szCs w:val="24"/>
          <w:lang w:val="en-US"/>
        </w:rPr>
        <w:t xml:space="preserve">Immediate zone (0-5 ft from the house), Intermediate zone (5 to 30 ft), </w:t>
      </w:r>
      <w:r w:rsidRPr="00003CAF">
        <w:rPr>
          <w:rFonts w:ascii="Times New Roman" w:hAnsi="Times New Roman" w:cs="Times New Roman"/>
          <w:sz w:val="24"/>
          <w:szCs w:val="24"/>
          <w:lang w:val="en-US"/>
        </w:rPr>
        <w:t xml:space="preserve">and </w:t>
      </w:r>
      <w:r w:rsidRPr="00003CAF">
        <w:rPr>
          <w:rFonts w:ascii="Times New Roman" w:hAnsi="Times New Roman" w:cs="Times New Roman"/>
          <w:b/>
          <w:bCs/>
          <w:sz w:val="24"/>
          <w:szCs w:val="24"/>
          <w:lang w:val="en-US"/>
        </w:rPr>
        <w:t>Extended zone (30 to 100 ft)</w:t>
      </w:r>
      <w:r w:rsidRPr="00003CAF">
        <w:rPr>
          <w:rFonts w:ascii="Times New Roman" w:hAnsi="Times New Roman" w:cs="Times New Roman"/>
          <w:sz w:val="24"/>
          <w:szCs w:val="24"/>
          <w:lang w:val="en-US"/>
        </w:rPr>
        <w:t xml:space="preserve">. The landscape and vegetation management to reduce ember ignition and fire spread should be done according to the standard considering the fuel types, height, separation distance etc. </w:t>
      </w:r>
      <w:r w:rsidR="001E530B" w:rsidRPr="00003CAF">
        <w:rPr>
          <w:rFonts w:ascii="Times New Roman" w:hAnsi="Times New Roman" w:cs="Times New Roman"/>
          <w:color w:val="000000"/>
          <w:sz w:val="24"/>
          <w:szCs w:val="24"/>
          <w:shd w:val="clear" w:color="auto" w:fill="FFFFFF"/>
        </w:rPr>
        <w:t xml:space="preserve">The concept of the home ignition zone was developed by fire scientist Jack Cohen, following some breakthrough experimental research into how homes ignite because of radiant heat. The vegetation of the experimental site </w:t>
      </w:r>
      <w:r w:rsidR="00195218" w:rsidRPr="00003CAF">
        <w:rPr>
          <w:rFonts w:ascii="Times New Roman" w:hAnsi="Times New Roman" w:cs="Times New Roman"/>
          <w:color w:val="000000"/>
          <w:sz w:val="24"/>
          <w:szCs w:val="24"/>
          <w:shd w:val="clear" w:color="auto" w:fill="FFFFFF"/>
        </w:rPr>
        <w:t xml:space="preserve">is </w:t>
      </w:r>
      <w:r w:rsidR="001E530B" w:rsidRPr="00003CAF">
        <w:rPr>
          <w:rFonts w:ascii="Times New Roman" w:hAnsi="Times New Roman" w:cs="Times New Roman"/>
          <w:color w:val="000000"/>
          <w:sz w:val="24"/>
          <w:szCs w:val="24"/>
          <w:shd w:val="clear" w:color="auto" w:fill="FFFFFF"/>
        </w:rPr>
        <w:t xml:space="preserve">variably composed of an overstorey </w:t>
      </w:r>
      <w:r w:rsidR="001E530B" w:rsidRPr="00003CAF">
        <w:rPr>
          <w:rFonts w:ascii="Times New Roman" w:hAnsi="Times New Roman" w:cs="Times New Roman"/>
          <w:b/>
          <w:bCs/>
          <w:color w:val="000000"/>
          <w:sz w:val="24"/>
          <w:szCs w:val="24"/>
          <w:shd w:val="clear" w:color="auto" w:fill="FFFFFF"/>
        </w:rPr>
        <w:t>Jack Pine</w:t>
      </w:r>
      <w:r w:rsidR="001E530B" w:rsidRPr="00003CAF">
        <w:rPr>
          <w:rFonts w:ascii="Times New Roman" w:hAnsi="Times New Roman" w:cs="Times New Roman"/>
          <w:color w:val="000000"/>
          <w:sz w:val="24"/>
          <w:szCs w:val="24"/>
          <w:shd w:val="clear" w:color="auto" w:fill="FFFFFF"/>
        </w:rPr>
        <w:t xml:space="preserve"> (</w:t>
      </w:r>
      <w:r w:rsidR="001E530B" w:rsidRPr="00003CAF">
        <w:rPr>
          <w:rFonts w:ascii="Times New Roman" w:hAnsi="Times New Roman" w:cs="Times New Roman"/>
          <w:i/>
          <w:iCs/>
          <w:color w:val="000000"/>
          <w:sz w:val="24"/>
          <w:szCs w:val="24"/>
          <w:shd w:val="clear" w:color="auto" w:fill="FFFFFF"/>
        </w:rPr>
        <w:t>Pinus Banksiana</w:t>
      </w:r>
      <w:r w:rsidR="001E530B" w:rsidRPr="00003CAF">
        <w:rPr>
          <w:rFonts w:ascii="Times New Roman" w:hAnsi="Times New Roman" w:cs="Times New Roman"/>
          <w:color w:val="000000"/>
          <w:sz w:val="24"/>
          <w:szCs w:val="24"/>
          <w:shd w:val="clear" w:color="auto" w:fill="FFFFFF"/>
        </w:rPr>
        <w:t xml:space="preserve">) and </w:t>
      </w:r>
      <w:r w:rsidR="001E530B" w:rsidRPr="00003CAF">
        <w:rPr>
          <w:rFonts w:ascii="Times New Roman" w:hAnsi="Times New Roman" w:cs="Times New Roman"/>
          <w:b/>
          <w:bCs/>
          <w:color w:val="000000"/>
          <w:sz w:val="24"/>
          <w:szCs w:val="24"/>
          <w:shd w:val="clear" w:color="auto" w:fill="FFFFFF"/>
        </w:rPr>
        <w:t>Black Spruce</w:t>
      </w:r>
      <w:r w:rsidR="001E530B" w:rsidRPr="00003CAF">
        <w:rPr>
          <w:rFonts w:ascii="Times New Roman" w:hAnsi="Times New Roman" w:cs="Times New Roman"/>
          <w:color w:val="000000"/>
          <w:sz w:val="24"/>
          <w:szCs w:val="24"/>
          <w:shd w:val="clear" w:color="auto" w:fill="FFFFFF"/>
        </w:rPr>
        <w:t xml:space="preserve"> (</w:t>
      </w:r>
      <w:proofErr w:type="spellStart"/>
      <w:r w:rsidR="001E530B" w:rsidRPr="00003CAF">
        <w:rPr>
          <w:rFonts w:ascii="Times New Roman" w:hAnsi="Times New Roman" w:cs="Times New Roman"/>
          <w:i/>
          <w:iCs/>
          <w:color w:val="000000"/>
          <w:sz w:val="24"/>
          <w:szCs w:val="24"/>
          <w:shd w:val="clear" w:color="auto" w:fill="FFFFFF"/>
        </w:rPr>
        <w:t>Picea</w:t>
      </w:r>
      <w:proofErr w:type="spellEnd"/>
      <w:r w:rsidR="001E530B" w:rsidRPr="00003CAF">
        <w:rPr>
          <w:rFonts w:ascii="Times New Roman" w:hAnsi="Times New Roman" w:cs="Times New Roman"/>
          <w:i/>
          <w:iCs/>
          <w:color w:val="000000"/>
          <w:sz w:val="24"/>
          <w:szCs w:val="24"/>
          <w:shd w:val="clear" w:color="auto" w:fill="FFFFFF"/>
        </w:rPr>
        <w:t xml:space="preserve"> </w:t>
      </w:r>
      <w:proofErr w:type="spellStart"/>
      <w:r w:rsidR="001E530B" w:rsidRPr="00003CAF">
        <w:rPr>
          <w:rFonts w:ascii="Times New Roman" w:hAnsi="Times New Roman" w:cs="Times New Roman"/>
          <w:i/>
          <w:iCs/>
          <w:color w:val="000000"/>
          <w:sz w:val="24"/>
          <w:szCs w:val="24"/>
          <w:shd w:val="clear" w:color="auto" w:fill="FFFFFF"/>
        </w:rPr>
        <w:t>mariana</w:t>
      </w:r>
      <w:proofErr w:type="spellEnd"/>
      <w:r w:rsidR="001E530B" w:rsidRPr="00003CAF">
        <w:rPr>
          <w:rFonts w:ascii="Times New Roman" w:hAnsi="Times New Roman" w:cs="Times New Roman"/>
          <w:color w:val="000000"/>
          <w:sz w:val="24"/>
          <w:szCs w:val="24"/>
          <w:shd w:val="clear" w:color="auto" w:fill="FFFFFF"/>
        </w:rPr>
        <w:t>)</w:t>
      </w:r>
      <w:r w:rsidR="002D3877" w:rsidRPr="00003CAF">
        <w:rPr>
          <w:rFonts w:ascii="Times New Roman" w:hAnsi="Times New Roman" w:cs="Times New Roman"/>
          <w:color w:val="000000"/>
          <w:sz w:val="24"/>
          <w:szCs w:val="24"/>
          <w:shd w:val="clear" w:color="auto" w:fill="FFFFFF"/>
        </w:rPr>
        <w:fldChar w:fldCharType="begin"/>
      </w:r>
      <w:r w:rsidR="002D3877" w:rsidRPr="00003CAF">
        <w:rPr>
          <w:rFonts w:ascii="Times New Roman" w:hAnsi="Times New Roman" w:cs="Times New Roman"/>
          <w:color w:val="000000"/>
          <w:sz w:val="24"/>
          <w:szCs w:val="24"/>
          <w:shd w:val="clear" w:color="auto" w:fill="FFFFFF"/>
        </w:rPr>
        <w:instrText xml:space="preserve"> ADDIN EN.CITE &lt;EndNote&gt;&lt;Cite&gt;&lt;Author&gt;Cohen&lt;/Author&gt;&lt;Year&gt;2000&lt;/Year&gt;&lt;RecNum&gt;521&lt;/RecNum&gt;&lt;DisplayText&gt;[4]&lt;/DisplayText&gt;&lt;record&gt;&lt;rec-number&gt;521&lt;/rec-number&gt;&lt;foreign-keys&gt;&lt;key app="EN" db-id="f9vrz2prp9z90oezazp5wvpgzffzfdsf5ewa" timestamp="1635255153"&gt;521&lt;/key&gt;&lt;/foreign-keys&gt;&lt;ref-type name="Journal Article"&gt;17&lt;/ref-type&gt;&lt;contributors&gt;&lt;authors&gt;&lt;author&gt;Cohen, Jack D %J Journal of forestry&lt;/author&gt;&lt;/authors&gt;&lt;/contributors&gt;&lt;titles&gt;&lt;title&gt;Preventing disaster: home ignitability in the wildland-urban interface&lt;/title&gt;&lt;/titles&gt;&lt;pages&gt;15-21&lt;/pages&gt;&lt;volume&gt;98&lt;/volume&gt;&lt;number&gt;3&lt;/number&gt;&lt;dates&gt;&lt;year&gt;2000&lt;/year&gt;&lt;/dates&gt;&lt;isbn&gt;0022-1201&lt;/isbn&gt;&lt;urls&gt;&lt;/urls&gt;&lt;/record&gt;&lt;/Cite&gt;&lt;/EndNote&gt;</w:instrText>
      </w:r>
      <w:r w:rsidR="002D3877" w:rsidRPr="00003CAF">
        <w:rPr>
          <w:rFonts w:ascii="Times New Roman" w:hAnsi="Times New Roman" w:cs="Times New Roman"/>
          <w:color w:val="000000"/>
          <w:sz w:val="24"/>
          <w:szCs w:val="24"/>
          <w:shd w:val="clear" w:color="auto" w:fill="FFFFFF"/>
        </w:rPr>
        <w:fldChar w:fldCharType="separate"/>
      </w:r>
      <w:r w:rsidR="002D3877" w:rsidRPr="00003CAF">
        <w:rPr>
          <w:rFonts w:ascii="Times New Roman" w:hAnsi="Times New Roman" w:cs="Times New Roman"/>
          <w:noProof/>
          <w:color w:val="000000"/>
          <w:sz w:val="24"/>
          <w:szCs w:val="24"/>
          <w:shd w:val="clear" w:color="auto" w:fill="FFFFFF"/>
        </w:rPr>
        <w:t>[4]</w:t>
      </w:r>
      <w:r w:rsidR="002D3877" w:rsidRPr="00003CAF">
        <w:rPr>
          <w:rFonts w:ascii="Times New Roman" w:hAnsi="Times New Roman" w:cs="Times New Roman"/>
          <w:color w:val="000000"/>
          <w:sz w:val="24"/>
          <w:szCs w:val="24"/>
          <w:shd w:val="clear" w:color="auto" w:fill="FFFFFF"/>
        </w:rPr>
        <w:fldChar w:fldCharType="end"/>
      </w:r>
      <w:r w:rsidR="001E530B" w:rsidRPr="00003CAF">
        <w:rPr>
          <w:rFonts w:ascii="Times New Roman" w:hAnsi="Times New Roman" w:cs="Times New Roman"/>
          <w:color w:val="000000"/>
          <w:sz w:val="24"/>
          <w:szCs w:val="24"/>
          <w:shd w:val="clear" w:color="auto" w:fill="FFFFFF"/>
        </w:rPr>
        <w:t>.</w:t>
      </w:r>
    </w:p>
    <w:p w14:paraId="7F16CED8" w14:textId="73D35DDA" w:rsidR="001E530B" w:rsidRPr="00003CAF" w:rsidRDefault="001E530B" w:rsidP="001E530B">
      <w:pPr>
        <w:jc w:val="both"/>
        <w:rPr>
          <w:rFonts w:ascii="Times New Roman" w:hAnsi="Times New Roman" w:cs="Times New Roman"/>
          <w:color w:val="000000"/>
          <w:sz w:val="24"/>
          <w:szCs w:val="24"/>
          <w:shd w:val="clear" w:color="auto" w:fill="FFFFFF"/>
        </w:rPr>
      </w:pPr>
      <w:r w:rsidRPr="00003CAF">
        <w:rPr>
          <w:rFonts w:ascii="Times New Roman" w:hAnsi="Times New Roman" w:cs="Times New Roman"/>
          <w:color w:val="000000"/>
          <w:sz w:val="24"/>
          <w:szCs w:val="24"/>
          <w:shd w:val="clear" w:color="auto" w:fill="FFFFFF"/>
        </w:rPr>
        <w:t xml:space="preserve">According to the experiments of Cohen et al. </w:t>
      </w:r>
      <w:r w:rsidRPr="00003CAF">
        <w:rPr>
          <w:rFonts w:ascii="Times New Roman" w:hAnsi="Times New Roman" w:cs="Times New Roman"/>
          <w:color w:val="000000"/>
          <w:sz w:val="24"/>
          <w:szCs w:val="24"/>
          <w:shd w:val="clear" w:color="auto" w:fill="FFFFFF"/>
        </w:rPr>
        <w:fldChar w:fldCharType="begin"/>
      </w:r>
      <w:r w:rsidRPr="00003CAF">
        <w:rPr>
          <w:rFonts w:ascii="Times New Roman" w:hAnsi="Times New Roman" w:cs="Times New Roman"/>
          <w:color w:val="000000"/>
          <w:sz w:val="24"/>
          <w:szCs w:val="24"/>
          <w:shd w:val="clear" w:color="auto" w:fill="FFFFFF"/>
        </w:rPr>
        <w:instrText xml:space="preserve"> ADDIN EN.CITE &lt;EndNote&gt;&lt;Cite&gt;&lt;Author&gt;Cohen&lt;/Author&gt;&lt;Year&gt;2000&lt;/Year&gt;&lt;RecNum&gt;521&lt;/RecNum&gt;&lt;DisplayText&gt;[4, 5]&lt;/DisplayText&gt;&lt;record&gt;&lt;rec-number&gt;521&lt;/rec-number&gt;&lt;foreign-keys&gt;&lt;key app="EN" db-id="f9vrz2prp9z90oezazp5wvpgzffzfdsf5ewa" timestamp="1635255153"&gt;521&lt;/key&gt;&lt;/foreign-keys&gt;&lt;ref-type name="Journal Article"&gt;17&lt;/ref-type&gt;&lt;contributors&gt;&lt;authors&gt;&lt;author&gt;Cohen, Jack D %J Journal of forestry&lt;/author&gt;&lt;/authors&gt;&lt;/contributors&gt;&lt;titles&gt;&lt;title&gt;Preventing disaster: home ignitability in the wildland-urban interface&lt;/title&gt;&lt;/titles&gt;&lt;pages&gt;15-21&lt;/pages&gt;&lt;volume&gt;98&lt;/volume&gt;&lt;number&gt;3&lt;/number&gt;&lt;dates&gt;&lt;year&gt;2000&lt;/year&gt;&lt;/dates&gt;&lt;isbn&gt;0022-1201&lt;/isbn&gt;&lt;urls&gt;&lt;/urls&gt;&lt;/record&gt;&lt;/Cite&gt;&lt;Cite&gt;&lt;Author&gt;Cohen&lt;/Author&gt;&lt;Year&gt;1998&lt;/Year&gt;&lt;RecNum&gt;522&lt;/RecNum&gt;&lt;record&gt;&lt;rec-number&gt;522&lt;/rec-number&gt;&lt;foreign-keys&gt;&lt;key app="EN" db-id="f9vrz2prp9z90oezazp5wvpgzffzfdsf5ewa" timestamp="1635255189"&gt;522&lt;/key&gt;&lt;/foreign-keys&gt;&lt;ref-type name="Conference Proceedings"&gt;10&lt;/ref-type&gt;&lt;contributors&gt;&lt;authors&gt;&lt;author&gt;Cohen, Jack D&lt;/author&gt;&lt;author&gt;Butler, Bret W&lt;/author&gt;&lt;/authors&gt;&lt;/contributors&gt;&lt;titles&gt;&lt;title&gt;Modeling potential structure ignitions from flame radiation exposure with implications for wildland/urban interface fire management&lt;/title&gt;&lt;secondary-title&gt;In: Proceedings of the 13th Fire and Forest Meteorology Conference, International Association of Wildland Fire. p. 81-86&lt;/secondary-title&gt;&lt;/titles&gt;&lt;dates&gt;&lt;year&gt;1998&lt;/year&gt;&lt;/dates&gt;&lt;urls&gt;&lt;/urls&gt;&lt;/record&gt;&lt;/Cite&gt;&lt;/EndNote&gt;</w:instrText>
      </w:r>
      <w:r w:rsidRPr="00003CAF">
        <w:rPr>
          <w:rFonts w:ascii="Times New Roman" w:hAnsi="Times New Roman" w:cs="Times New Roman"/>
          <w:color w:val="000000"/>
          <w:sz w:val="24"/>
          <w:szCs w:val="24"/>
          <w:shd w:val="clear" w:color="auto" w:fill="FFFFFF"/>
        </w:rPr>
        <w:fldChar w:fldCharType="separate"/>
      </w:r>
      <w:r w:rsidRPr="00003CAF">
        <w:rPr>
          <w:rFonts w:ascii="Times New Roman" w:hAnsi="Times New Roman" w:cs="Times New Roman"/>
          <w:noProof/>
          <w:color w:val="000000"/>
          <w:sz w:val="24"/>
          <w:szCs w:val="24"/>
          <w:shd w:val="clear" w:color="auto" w:fill="FFFFFF"/>
        </w:rPr>
        <w:t>[4, 5]</w:t>
      </w:r>
      <w:r w:rsidRPr="00003CAF">
        <w:rPr>
          <w:rFonts w:ascii="Times New Roman" w:hAnsi="Times New Roman" w:cs="Times New Roman"/>
          <w:color w:val="000000"/>
          <w:sz w:val="24"/>
          <w:szCs w:val="24"/>
          <w:shd w:val="clear" w:color="auto" w:fill="FFFFFF"/>
        </w:rPr>
        <w:fldChar w:fldCharType="end"/>
      </w:r>
      <w:r w:rsidRPr="00003CAF">
        <w:rPr>
          <w:rFonts w:ascii="Times New Roman" w:hAnsi="Times New Roman" w:cs="Times New Roman"/>
          <w:color w:val="000000"/>
          <w:sz w:val="24"/>
          <w:szCs w:val="24"/>
          <w:shd w:val="clear" w:color="auto" w:fill="FFFFFF"/>
        </w:rPr>
        <w:t xml:space="preserve">, </w:t>
      </w:r>
      <w:r w:rsidR="002D3877" w:rsidRPr="00003CAF">
        <w:rPr>
          <w:rFonts w:ascii="Times New Roman" w:hAnsi="Times New Roman" w:cs="Times New Roman"/>
          <w:color w:val="000000"/>
          <w:sz w:val="24"/>
          <w:szCs w:val="24"/>
          <w:shd w:val="clear" w:color="auto" w:fill="FFFFFF"/>
        </w:rPr>
        <w:t xml:space="preserve">the incident radiant heat flux and ignition time was measured as a function of the distance </w:t>
      </w:r>
      <w:r w:rsidR="007F6DE2">
        <w:rPr>
          <w:rFonts w:ascii="Times New Roman" w:hAnsi="Times New Roman" w:cs="Times New Roman"/>
          <w:color w:val="000000"/>
          <w:sz w:val="24"/>
          <w:szCs w:val="24"/>
          <w:shd w:val="clear" w:color="auto" w:fill="FFFFFF"/>
        </w:rPr>
        <w:t>between the flame and the</w:t>
      </w:r>
      <w:r w:rsidR="002D3877" w:rsidRPr="00003CAF">
        <w:rPr>
          <w:rFonts w:ascii="Times New Roman" w:hAnsi="Times New Roman" w:cs="Times New Roman"/>
          <w:color w:val="000000"/>
          <w:sz w:val="24"/>
          <w:szCs w:val="24"/>
          <w:shd w:val="clear" w:color="auto" w:fill="FFFFFF"/>
        </w:rPr>
        <w:t xml:space="preserve"> wall as in </w:t>
      </w:r>
      <w:r w:rsidR="002D3877" w:rsidRPr="00003CAF">
        <w:rPr>
          <w:rFonts w:ascii="Times New Roman" w:hAnsi="Times New Roman" w:cs="Times New Roman"/>
          <w:b/>
          <w:bCs/>
          <w:color w:val="000000"/>
          <w:sz w:val="24"/>
          <w:szCs w:val="24"/>
          <w:shd w:val="clear" w:color="auto" w:fill="FFFFFF"/>
        </w:rPr>
        <w:t>Fig. 2</w:t>
      </w:r>
      <w:r w:rsidR="002D3877" w:rsidRPr="00003CAF">
        <w:rPr>
          <w:rFonts w:ascii="Times New Roman" w:hAnsi="Times New Roman" w:cs="Times New Roman"/>
          <w:color w:val="000000"/>
          <w:sz w:val="24"/>
          <w:szCs w:val="24"/>
          <w:shd w:val="clear" w:color="auto" w:fill="FFFFFF"/>
        </w:rPr>
        <w:t xml:space="preserve">. The flame of the experiment was </w:t>
      </w:r>
      <w:r w:rsidR="00003CAF">
        <w:rPr>
          <w:rFonts w:ascii="Times New Roman" w:hAnsi="Times New Roman" w:cs="Times New Roman"/>
          <w:color w:val="000000"/>
          <w:sz w:val="24"/>
          <w:szCs w:val="24"/>
          <w:shd w:val="clear" w:color="auto" w:fill="FFFFFF"/>
        </w:rPr>
        <w:t xml:space="preserve">given as </w:t>
      </w:r>
      <w:r w:rsidR="002D3877" w:rsidRPr="00003CAF">
        <w:rPr>
          <w:rFonts w:ascii="Times New Roman" w:hAnsi="Times New Roman" w:cs="Times New Roman"/>
          <w:color w:val="000000"/>
          <w:sz w:val="24"/>
          <w:szCs w:val="24"/>
          <w:shd w:val="clear" w:color="auto" w:fill="FFFFFF"/>
        </w:rPr>
        <w:t xml:space="preserve">20 m </w:t>
      </w:r>
      <w:r w:rsidR="00195218" w:rsidRPr="00003CAF">
        <w:rPr>
          <w:rFonts w:ascii="Times New Roman" w:hAnsi="Times New Roman" w:cs="Times New Roman"/>
          <w:color w:val="000000"/>
          <w:sz w:val="24"/>
          <w:szCs w:val="24"/>
          <w:shd w:val="clear" w:color="auto" w:fill="FFFFFF"/>
        </w:rPr>
        <w:t xml:space="preserve">in </w:t>
      </w:r>
      <w:r w:rsidR="002D3877" w:rsidRPr="00003CAF">
        <w:rPr>
          <w:rFonts w:ascii="Times New Roman" w:hAnsi="Times New Roman" w:cs="Times New Roman"/>
          <w:color w:val="000000"/>
          <w:sz w:val="24"/>
          <w:szCs w:val="24"/>
          <w:shd w:val="clear" w:color="auto" w:fill="FFFFFF"/>
        </w:rPr>
        <w:t xml:space="preserve">height, 50 m wide, uniform, and temperature of 1200 K </w:t>
      </w:r>
      <w:r w:rsidR="002D3877" w:rsidRPr="00003CAF">
        <w:rPr>
          <w:rFonts w:ascii="Times New Roman" w:hAnsi="Times New Roman" w:cs="Times New Roman"/>
          <w:color w:val="000000"/>
          <w:sz w:val="24"/>
          <w:szCs w:val="24"/>
          <w:shd w:val="clear" w:color="auto" w:fill="FFFFFF"/>
        </w:rPr>
        <w:fldChar w:fldCharType="begin"/>
      </w:r>
      <w:r w:rsidR="002D3877" w:rsidRPr="00003CAF">
        <w:rPr>
          <w:rFonts w:ascii="Times New Roman" w:hAnsi="Times New Roman" w:cs="Times New Roman"/>
          <w:color w:val="000000"/>
          <w:sz w:val="24"/>
          <w:szCs w:val="24"/>
          <w:shd w:val="clear" w:color="auto" w:fill="FFFFFF"/>
        </w:rPr>
        <w:instrText xml:space="preserve"> ADDIN EN.CITE &lt;EndNote&gt;&lt;Cite&gt;&lt;Author&gt;Cohen&lt;/Author&gt;&lt;Year&gt;2000&lt;/Year&gt;&lt;RecNum&gt;521&lt;/RecNum&gt;&lt;DisplayText&gt;[4]&lt;/DisplayText&gt;&lt;record&gt;&lt;rec-number&gt;521&lt;/rec-number&gt;&lt;foreign-keys&gt;&lt;key app="EN" db-id="f9vrz2prp9z90oezazp5wvpgzffzfdsf5ewa" timestamp="1635255153"&gt;521&lt;/key&gt;&lt;/foreign-keys&gt;&lt;ref-type name="Journal Article"&gt;17&lt;/ref-type&gt;&lt;contributors&gt;&lt;authors&gt;&lt;author&gt;Cohen, Jack D %J Journal of forestry&lt;/author&gt;&lt;/authors&gt;&lt;/contributors&gt;&lt;titles&gt;&lt;title&gt;Preventing disaster: home ignitability in the wildland-urban interface&lt;/title&gt;&lt;/titles&gt;&lt;pages&gt;15-21&lt;/pages&gt;&lt;volume&gt;98&lt;/volume&gt;&lt;number&gt;3&lt;/number&gt;&lt;dates&gt;&lt;year&gt;2000&lt;/year&gt;&lt;/dates&gt;&lt;isbn&gt;0022-1201&lt;/isbn&gt;&lt;urls&gt;&lt;/urls&gt;&lt;/record&gt;&lt;/Cite&gt;&lt;/EndNote&gt;</w:instrText>
      </w:r>
      <w:r w:rsidR="002D3877" w:rsidRPr="00003CAF">
        <w:rPr>
          <w:rFonts w:ascii="Times New Roman" w:hAnsi="Times New Roman" w:cs="Times New Roman"/>
          <w:color w:val="000000"/>
          <w:sz w:val="24"/>
          <w:szCs w:val="24"/>
          <w:shd w:val="clear" w:color="auto" w:fill="FFFFFF"/>
        </w:rPr>
        <w:fldChar w:fldCharType="separate"/>
      </w:r>
      <w:r w:rsidR="002D3877" w:rsidRPr="00003CAF">
        <w:rPr>
          <w:rFonts w:ascii="Times New Roman" w:hAnsi="Times New Roman" w:cs="Times New Roman"/>
          <w:noProof/>
          <w:color w:val="000000"/>
          <w:sz w:val="24"/>
          <w:szCs w:val="24"/>
          <w:shd w:val="clear" w:color="auto" w:fill="FFFFFF"/>
        </w:rPr>
        <w:t>[4]</w:t>
      </w:r>
      <w:r w:rsidR="002D3877" w:rsidRPr="00003CAF">
        <w:rPr>
          <w:rFonts w:ascii="Times New Roman" w:hAnsi="Times New Roman" w:cs="Times New Roman"/>
          <w:color w:val="000000"/>
          <w:sz w:val="24"/>
          <w:szCs w:val="24"/>
          <w:shd w:val="clear" w:color="auto" w:fill="FFFFFF"/>
        </w:rPr>
        <w:fldChar w:fldCharType="end"/>
      </w:r>
      <w:r w:rsidR="002D3877" w:rsidRPr="00003CAF">
        <w:rPr>
          <w:rFonts w:ascii="Times New Roman" w:hAnsi="Times New Roman" w:cs="Times New Roman"/>
          <w:color w:val="000000"/>
          <w:sz w:val="24"/>
          <w:szCs w:val="24"/>
          <w:shd w:val="clear" w:color="auto" w:fill="FFFFFF"/>
        </w:rPr>
        <w:t xml:space="preserve">. Some other findings of the experiments </w:t>
      </w:r>
      <w:r w:rsidR="00195218" w:rsidRPr="00003CAF">
        <w:rPr>
          <w:rFonts w:ascii="Times New Roman" w:hAnsi="Times New Roman" w:cs="Times New Roman"/>
          <w:color w:val="000000"/>
          <w:sz w:val="24"/>
          <w:szCs w:val="24"/>
          <w:shd w:val="clear" w:color="auto" w:fill="FFFFFF"/>
        </w:rPr>
        <w:t xml:space="preserve">are </w:t>
      </w:r>
      <w:r w:rsidR="002D3877" w:rsidRPr="00003CAF">
        <w:rPr>
          <w:rFonts w:ascii="Times New Roman" w:hAnsi="Times New Roman" w:cs="Times New Roman"/>
          <w:color w:val="000000"/>
          <w:sz w:val="24"/>
          <w:szCs w:val="24"/>
          <w:shd w:val="clear" w:color="auto" w:fill="FFFFFF"/>
        </w:rPr>
        <w:t xml:space="preserve">as follows </w:t>
      </w:r>
      <w:r w:rsidR="002D3877" w:rsidRPr="00003CAF">
        <w:rPr>
          <w:rFonts w:ascii="Times New Roman" w:hAnsi="Times New Roman" w:cs="Times New Roman"/>
          <w:color w:val="000000"/>
          <w:sz w:val="24"/>
          <w:szCs w:val="24"/>
          <w:shd w:val="clear" w:color="auto" w:fill="FFFFFF"/>
        </w:rPr>
        <w:fldChar w:fldCharType="begin"/>
      </w:r>
      <w:r w:rsidR="002D3877" w:rsidRPr="00003CAF">
        <w:rPr>
          <w:rFonts w:ascii="Times New Roman" w:hAnsi="Times New Roman" w:cs="Times New Roman"/>
          <w:color w:val="000000"/>
          <w:sz w:val="24"/>
          <w:szCs w:val="24"/>
          <w:shd w:val="clear" w:color="auto" w:fill="FFFFFF"/>
        </w:rPr>
        <w:instrText xml:space="preserve"> ADDIN EN.CITE &lt;EndNote&gt;&lt;Cite&gt;&lt;Author&gt;Cohen&lt;/Author&gt;&lt;Year&gt;1998&lt;/Year&gt;&lt;RecNum&gt;522&lt;/RecNum&gt;&lt;DisplayText&gt;[5]&lt;/DisplayText&gt;&lt;record&gt;&lt;rec-number&gt;522&lt;/rec-number&gt;&lt;foreign-keys&gt;&lt;key app="EN" db-id="f9vrz2prp9z90oezazp5wvpgzffzfdsf5ewa" timestamp="1635255189"&gt;522&lt;/key&gt;&lt;/foreign-keys&gt;&lt;ref-type name="Conference Proceedings"&gt;10&lt;/ref-type&gt;&lt;contributors&gt;&lt;authors&gt;&lt;author&gt;Cohen, Jack D&lt;/author&gt;&lt;author&gt;Butler, Bret W&lt;/author&gt;&lt;/authors&gt;&lt;/contributors&gt;&lt;titles&gt;&lt;title&gt;Modeling potential structure ignitions from flame radiation exposure with implications for wildland/urban interface fire management&lt;/title&gt;&lt;secondary-title&gt;In: Proceedings of the 13th Fire and Forest Meteorology Conference, International Association of Wildland Fire. p. 81-86&lt;/secondary-title&gt;&lt;/titles&gt;&lt;dates&gt;&lt;year&gt;1998&lt;/year&gt;&lt;/dates&gt;&lt;urls&gt;&lt;/urls&gt;&lt;/record&gt;&lt;/Cite&gt;&lt;/EndNote&gt;</w:instrText>
      </w:r>
      <w:r w:rsidR="002D3877" w:rsidRPr="00003CAF">
        <w:rPr>
          <w:rFonts w:ascii="Times New Roman" w:hAnsi="Times New Roman" w:cs="Times New Roman"/>
          <w:color w:val="000000"/>
          <w:sz w:val="24"/>
          <w:szCs w:val="24"/>
          <w:shd w:val="clear" w:color="auto" w:fill="FFFFFF"/>
        </w:rPr>
        <w:fldChar w:fldCharType="separate"/>
      </w:r>
      <w:r w:rsidR="002D3877" w:rsidRPr="00003CAF">
        <w:rPr>
          <w:rFonts w:ascii="Times New Roman" w:hAnsi="Times New Roman" w:cs="Times New Roman"/>
          <w:noProof/>
          <w:color w:val="000000"/>
          <w:sz w:val="24"/>
          <w:szCs w:val="24"/>
          <w:shd w:val="clear" w:color="auto" w:fill="FFFFFF"/>
        </w:rPr>
        <w:t>[5]</w:t>
      </w:r>
      <w:r w:rsidR="002D3877" w:rsidRPr="00003CAF">
        <w:rPr>
          <w:rFonts w:ascii="Times New Roman" w:hAnsi="Times New Roman" w:cs="Times New Roman"/>
          <w:color w:val="000000"/>
          <w:sz w:val="24"/>
          <w:szCs w:val="24"/>
          <w:shd w:val="clear" w:color="auto" w:fill="FFFFFF"/>
        </w:rPr>
        <w:fldChar w:fldCharType="end"/>
      </w:r>
      <w:r w:rsidR="002D3877" w:rsidRPr="00003CAF">
        <w:rPr>
          <w:rFonts w:ascii="Times New Roman" w:hAnsi="Times New Roman" w:cs="Times New Roman"/>
          <w:color w:val="000000"/>
          <w:sz w:val="24"/>
          <w:szCs w:val="24"/>
          <w:shd w:val="clear" w:color="auto" w:fill="FFFFFF"/>
        </w:rPr>
        <w:t>.</w:t>
      </w:r>
    </w:p>
    <w:p w14:paraId="53ECAEA2" w14:textId="024810E3" w:rsidR="002D3877" w:rsidRPr="00003CAF" w:rsidRDefault="002D3877" w:rsidP="002D3877">
      <w:pPr>
        <w:pStyle w:val="ListParagraph"/>
        <w:numPr>
          <w:ilvl w:val="0"/>
          <w:numId w:val="2"/>
        </w:numPr>
        <w:jc w:val="both"/>
        <w:rPr>
          <w:rFonts w:ascii="Times New Roman" w:hAnsi="Times New Roman" w:cs="Times New Roman"/>
          <w:sz w:val="24"/>
          <w:szCs w:val="24"/>
          <w:lang w:val="en-US"/>
        </w:rPr>
      </w:pPr>
      <w:r w:rsidRPr="00003CAF">
        <w:rPr>
          <w:rFonts w:ascii="Times New Roman" w:hAnsi="Times New Roman" w:cs="Times New Roman"/>
          <w:sz w:val="24"/>
          <w:szCs w:val="24"/>
          <w:lang w:val="en-US"/>
        </w:rPr>
        <w:lastRenderedPageBreak/>
        <w:t>Minimum ignition time vs incident radiant heat</w:t>
      </w:r>
    </w:p>
    <w:p w14:paraId="21BC956E" w14:textId="5706FFD6" w:rsidR="002D3877" w:rsidRPr="00003CAF" w:rsidRDefault="002D3877" w:rsidP="002D3877">
      <w:pPr>
        <w:pStyle w:val="ListParagraph"/>
        <w:numPr>
          <w:ilvl w:val="0"/>
          <w:numId w:val="2"/>
        </w:numPr>
        <w:jc w:val="both"/>
        <w:rPr>
          <w:rFonts w:ascii="Times New Roman" w:hAnsi="Times New Roman" w:cs="Times New Roman"/>
          <w:sz w:val="24"/>
          <w:szCs w:val="24"/>
          <w:lang w:val="en-US"/>
        </w:rPr>
      </w:pPr>
      <w:r w:rsidRPr="00003CAF">
        <w:rPr>
          <w:rFonts w:ascii="Times New Roman" w:hAnsi="Times New Roman" w:cs="Times New Roman"/>
          <w:sz w:val="24"/>
          <w:szCs w:val="24"/>
          <w:lang w:val="en-US"/>
        </w:rPr>
        <w:t>Incident radiant flux effect of tree density</w:t>
      </w:r>
    </w:p>
    <w:p w14:paraId="4291A68F" w14:textId="4E7FBE56" w:rsidR="002D3877" w:rsidRPr="00003CAF" w:rsidRDefault="002D3877" w:rsidP="002D3877">
      <w:pPr>
        <w:pStyle w:val="ListParagraph"/>
        <w:numPr>
          <w:ilvl w:val="0"/>
          <w:numId w:val="2"/>
        </w:numPr>
        <w:jc w:val="both"/>
        <w:rPr>
          <w:rFonts w:ascii="Times New Roman" w:hAnsi="Times New Roman" w:cs="Times New Roman"/>
          <w:sz w:val="24"/>
          <w:szCs w:val="24"/>
          <w:lang w:val="en-US"/>
        </w:rPr>
      </w:pPr>
      <w:r w:rsidRPr="00003CAF">
        <w:rPr>
          <w:rFonts w:ascii="Times New Roman" w:hAnsi="Times New Roman" w:cs="Times New Roman"/>
          <w:sz w:val="24"/>
          <w:szCs w:val="24"/>
          <w:lang w:val="en-US"/>
        </w:rPr>
        <w:t>Incident radiant heat flux burning vegetation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D3877" w:rsidRPr="00003CAF" w14:paraId="1051139A" w14:textId="77777777" w:rsidTr="00003CAF">
        <w:tc>
          <w:tcPr>
            <w:tcW w:w="9016" w:type="dxa"/>
          </w:tcPr>
          <w:p w14:paraId="6CA14D11" w14:textId="77777777" w:rsidR="00003CAF" w:rsidRDefault="002D3877" w:rsidP="00003CAF">
            <w:pPr>
              <w:keepNext/>
              <w:jc w:val="center"/>
            </w:pPr>
            <w:r w:rsidRPr="00003CAF">
              <w:rPr>
                <w:rFonts w:ascii="Times New Roman" w:hAnsi="Times New Roman" w:cs="Times New Roman"/>
                <w:noProof/>
                <w:sz w:val="24"/>
                <w:szCs w:val="24"/>
              </w:rPr>
              <w:drawing>
                <wp:inline distT="0" distB="0" distL="0" distR="0" wp14:anchorId="12FF4CE6" wp14:editId="6660A643">
                  <wp:extent cx="2965450" cy="3061379"/>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5450" cy="3061379"/>
                          </a:xfrm>
                          <a:prstGeom prst="rect">
                            <a:avLst/>
                          </a:prstGeom>
                          <a:noFill/>
                          <a:ln>
                            <a:noFill/>
                          </a:ln>
                        </pic:spPr>
                      </pic:pic>
                    </a:graphicData>
                  </a:graphic>
                </wp:inline>
              </w:drawing>
            </w:r>
          </w:p>
          <w:p w14:paraId="291E73E6" w14:textId="1371C085" w:rsidR="002D3877" w:rsidRPr="00003CAF" w:rsidRDefault="00003CAF" w:rsidP="00003CAF">
            <w:pPr>
              <w:pStyle w:val="Caption"/>
              <w:jc w:val="both"/>
              <w:rPr>
                <w:rFonts w:ascii="Times New Roman" w:hAnsi="Times New Roman" w:cs="Times New Roman"/>
                <w:i w:val="0"/>
                <w:iCs w:val="0"/>
                <w:sz w:val="24"/>
                <w:szCs w:val="24"/>
                <w:lang w:val="en-US"/>
              </w:rPr>
            </w:pPr>
            <w:r w:rsidRPr="00003CAF">
              <w:rPr>
                <w:rFonts w:ascii="Times New Roman" w:hAnsi="Times New Roman" w:cs="Times New Roman"/>
                <w:i w:val="0"/>
                <w:iCs w:val="0"/>
                <w:color w:val="auto"/>
                <w:sz w:val="24"/>
                <w:szCs w:val="24"/>
              </w:rPr>
              <w:t xml:space="preserve">Fig.  </w:t>
            </w:r>
            <w:r w:rsidRPr="00003CAF">
              <w:rPr>
                <w:rFonts w:ascii="Times New Roman" w:hAnsi="Times New Roman" w:cs="Times New Roman"/>
                <w:i w:val="0"/>
                <w:iCs w:val="0"/>
                <w:color w:val="auto"/>
                <w:sz w:val="24"/>
                <w:szCs w:val="24"/>
              </w:rPr>
              <w:fldChar w:fldCharType="begin"/>
            </w:r>
            <w:r w:rsidRPr="00003CAF">
              <w:rPr>
                <w:rFonts w:ascii="Times New Roman" w:hAnsi="Times New Roman" w:cs="Times New Roman"/>
                <w:i w:val="0"/>
                <w:iCs w:val="0"/>
                <w:color w:val="auto"/>
                <w:sz w:val="24"/>
                <w:szCs w:val="24"/>
              </w:rPr>
              <w:instrText xml:space="preserve"> SEQ Fig._ \* ARABIC </w:instrText>
            </w:r>
            <w:r w:rsidRPr="00003CAF">
              <w:rPr>
                <w:rFonts w:ascii="Times New Roman" w:hAnsi="Times New Roman" w:cs="Times New Roman"/>
                <w:i w:val="0"/>
                <w:iCs w:val="0"/>
                <w:color w:val="auto"/>
                <w:sz w:val="24"/>
                <w:szCs w:val="24"/>
              </w:rPr>
              <w:fldChar w:fldCharType="separate"/>
            </w:r>
            <w:r w:rsidRPr="00003CAF">
              <w:rPr>
                <w:rFonts w:ascii="Times New Roman" w:hAnsi="Times New Roman" w:cs="Times New Roman"/>
                <w:i w:val="0"/>
                <w:iCs w:val="0"/>
                <w:noProof/>
                <w:color w:val="auto"/>
                <w:sz w:val="24"/>
                <w:szCs w:val="24"/>
              </w:rPr>
              <w:t>2</w:t>
            </w:r>
            <w:r w:rsidRPr="00003CAF">
              <w:rPr>
                <w:rFonts w:ascii="Times New Roman" w:hAnsi="Times New Roman" w:cs="Times New Roman"/>
                <w:i w:val="0"/>
                <w:iCs w:val="0"/>
                <w:color w:val="auto"/>
                <w:sz w:val="24"/>
                <w:szCs w:val="24"/>
              </w:rPr>
              <w:fldChar w:fldCharType="end"/>
            </w:r>
            <w:r w:rsidRPr="00003CAF">
              <w:rPr>
                <w:rFonts w:ascii="Times New Roman" w:hAnsi="Times New Roman" w:cs="Times New Roman"/>
                <w:i w:val="0"/>
                <w:iCs w:val="0"/>
                <w:color w:val="auto"/>
                <w:sz w:val="24"/>
                <w:szCs w:val="24"/>
                <w:lang w:val="en-US"/>
              </w:rPr>
              <w:t xml:space="preserve">. The incident radiant heat flux </w:t>
            </w:r>
            <w:r w:rsidR="00BE6A85">
              <w:rPr>
                <w:rFonts w:ascii="Times New Roman" w:hAnsi="Times New Roman" w:cs="Times New Roman"/>
                <w:i w:val="0"/>
                <w:iCs w:val="0"/>
                <w:color w:val="auto"/>
                <w:sz w:val="24"/>
                <w:szCs w:val="24"/>
                <w:lang w:val="en-US"/>
              </w:rPr>
              <w:t>i</w:t>
            </w:r>
            <w:r w:rsidRPr="00003CAF">
              <w:rPr>
                <w:rFonts w:ascii="Times New Roman" w:hAnsi="Times New Roman" w:cs="Times New Roman"/>
                <w:i w:val="0"/>
                <w:iCs w:val="0"/>
                <w:color w:val="auto"/>
                <w:sz w:val="24"/>
                <w:szCs w:val="24"/>
                <w:lang w:val="en-US"/>
              </w:rPr>
              <w:t>s a function of the distance between the flame and the wall.</w:t>
            </w:r>
            <w:r w:rsidRPr="00003CAF">
              <w:rPr>
                <w:rFonts w:ascii="Times New Roman" w:hAnsi="Times New Roman" w:cs="Times New Roman"/>
                <w:i w:val="0"/>
                <w:iCs w:val="0"/>
                <w:color w:val="auto"/>
                <w:sz w:val="24"/>
                <w:szCs w:val="24"/>
                <w:lang w:val="en-US"/>
              </w:rPr>
              <w:fldChar w:fldCharType="begin"/>
            </w:r>
            <w:r w:rsidRPr="00003CAF">
              <w:rPr>
                <w:rFonts w:ascii="Times New Roman" w:hAnsi="Times New Roman" w:cs="Times New Roman"/>
                <w:i w:val="0"/>
                <w:iCs w:val="0"/>
                <w:color w:val="auto"/>
                <w:sz w:val="24"/>
                <w:szCs w:val="24"/>
                <w:lang w:val="en-US"/>
              </w:rPr>
              <w:instrText xml:space="preserve"> ADDIN EN.CITE &lt;EndNote&gt;&lt;Cite&gt;&lt;Author&gt;Cohen&lt;/Author&gt;&lt;Year&gt;2000&lt;/Year&gt;&lt;RecNum&gt;521&lt;/RecNum&gt;&lt;DisplayText&gt;[4]&lt;/DisplayText&gt;&lt;record&gt;&lt;rec-number&gt;521&lt;/rec-number&gt;&lt;foreign-keys&gt;&lt;key app="EN" db-id="f9vrz2prp9z90oezazp5wvpgzffzfdsf5ewa" timestamp="1635255153"&gt;521&lt;/key&gt;&lt;/foreign-keys&gt;&lt;ref-type name="Journal Article"&gt;17&lt;/ref-type&gt;&lt;contributors&gt;&lt;authors&gt;&lt;author&gt;Cohen, Jack D %J Journal of forestry&lt;/author&gt;&lt;/authors&gt;&lt;/contributors&gt;&lt;titles&gt;&lt;title&gt;Preventing disaster: home ignitability in the wildland-urban interface&lt;/title&gt;&lt;/titles&gt;&lt;pages&gt;15-21&lt;/pages&gt;&lt;volume&gt;98&lt;/volume&gt;&lt;number&gt;3&lt;/number&gt;&lt;dates&gt;&lt;year&gt;2000&lt;/year&gt;&lt;/dates&gt;&lt;isbn&gt;0022-1201&lt;/isbn&gt;&lt;urls&gt;&lt;/urls&gt;&lt;/record&gt;&lt;/Cite&gt;&lt;/EndNote&gt;</w:instrText>
            </w:r>
            <w:r w:rsidRPr="00003CAF">
              <w:rPr>
                <w:rFonts w:ascii="Times New Roman" w:hAnsi="Times New Roman" w:cs="Times New Roman"/>
                <w:i w:val="0"/>
                <w:iCs w:val="0"/>
                <w:color w:val="auto"/>
                <w:sz w:val="24"/>
                <w:szCs w:val="24"/>
                <w:lang w:val="en-US"/>
              </w:rPr>
              <w:fldChar w:fldCharType="separate"/>
            </w:r>
            <w:r w:rsidRPr="00003CAF">
              <w:rPr>
                <w:rFonts w:ascii="Times New Roman" w:hAnsi="Times New Roman" w:cs="Times New Roman"/>
                <w:i w:val="0"/>
                <w:iCs w:val="0"/>
                <w:noProof/>
                <w:color w:val="auto"/>
                <w:sz w:val="24"/>
                <w:szCs w:val="24"/>
                <w:lang w:val="en-US"/>
              </w:rPr>
              <w:t>[4]</w:t>
            </w:r>
            <w:r w:rsidRPr="00003CAF">
              <w:rPr>
                <w:rFonts w:ascii="Times New Roman" w:hAnsi="Times New Roman" w:cs="Times New Roman"/>
                <w:i w:val="0"/>
                <w:iCs w:val="0"/>
                <w:color w:val="auto"/>
                <w:sz w:val="24"/>
                <w:szCs w:val="24"/>
                <w:lang w:val="en-US"/>
              </w:rPr>
              <w:fldChar w:fldCharType="end"/>
            </w:r>
          </w:p>
        </w:tc>
      </w:tr>
    </w:tbl>
    <w:p w14:paraId="5B2E0CDB" w14:textId="10B018DC" w:rsidR="00FC5E3C" w:rsidRPr="00003CAF" w:rsidRDefault="00FC5E3C">
      <w:pPr>
        <w:rPr>
          <w:rFonts w:ascii="Times New Roman" w:hAnsi="Times New Roman" w:cs="Times New Roman"/>
          <w:sz w:val="24"/>
          <w:szCs w:val="24"/>
          <w:lang w:val="en-US"/>
        </w:rPr>
      </w:pPr>
    </w:p>
    <w:p w14:paraId="2E4D4283" w14:textId="77777777" w:rsidR="00E52A90" w:rsidRPr="00003CAF" w:rsidRDefault="00E52A90">
      <w:pPr>
        <w:rPr>
          <w:rFonts w:ascii="Times New Roman" w:hAnsi="Times New Roman" w:cs="Times New Roman"/>
          <w:sz w:val="24"/>
          <w:szCs w:val="24"/>
          <w:lang w:val="en-US"/>
        </w:rPr>
      </w:pPr>
    </w:p>
    <w:p w14:paraId="19F7434C" w14:textId="77777777" w:rsidR="00003CAF" w:rsidRPr="00003CAF" w:rsidRDefault="00E52A90" w:rsidP="00003CAF">
      <w:pPr>
        <w:pStyle w:val="EndNoteBibliography"/>
        <w:spacing w:after="0"/>
        <w:ind w:left="720" w:hanging="720"/>
      </w:pPr>
      <w:r w:rsidRPr="00003CAF">
        <w:rPr>
          <w:rFonts w:ascii="Times New Roman" w:hAnsi="Times New Roman" w:cs="Times New Roman"/>
          <w:sz w:val="24"/>
          <w:szCs w:val="24"/>
        </w:rPr>
        <w:fldChar w:fldCharType="begin"/>
      </w:r>
      <w:r w:rsidRPr="00003CAF">
        <w:rPr>
          <w:rFonts w:ascii="Times New Roman" w:hAnsi="Times New Roman" w:cs="Times New Roman"/>
          <w:sz w:val="24"/>
          <w:szCs w:val="24"/>
        </w:rPr>
        <w:instrText xml:space="preserve"> ADDIN EN.REFLIST </w:instrText>
      </w:r>
      <w:r w:rsidRPr="00003CAF">
        <w:rPr>
          <w:rFonts w:ascii="Times New Roman" w:hAnsi="Times New Roman" w:cs="Times New Roman"/>
          <w:sz w:val="24"/>
          <w:szCs w:val="24"/>
        </w:rPr>
        <w:fldChar w:fldCharType="separate"/>
      </w:r>
      <w:r w:rsidR="00003CAF" w:rsidRPr="00003CAF">
        <w:t>1.</w:t>
      </w:r>
      <w:r w:rsidR="00003CAF" w:rsidRPr="00003CAF">
        <w:tab/>
        <w:t xml:space="preserve">Deeming, J.E., R.E. Burgan, and J.D. Cohen, </w:t>
      </w:r>
      <w:r w:rsidR="00003CAF" w:rsidRPr="00003CAF">
        <w:rPr>
          <w:i/>
        </w:rPr>
        <w:t>The national fire-danger rating system, 1978</w:t>
      </w:r>
      <w:r w:rsidR="00003CAF" w:rsidRPr="00003CAF">
        <w:t>. Vol. 39. 1977: Department of Agriculture, Forest Service, Intermountain Forest and Range ….</w:t>
      </w:r>
    </w:p>
    <w:p w14:paraId="53CA6492" w14:textId="77777777" w:rsidR="00003CAF" w:rsidRPr="00003CAF" w:rsidRDefault="00003CAF" w:rsidP="00003CAF">
      <w:pPr>
        <w:pStyle w:val="EndNoteBibliography"/>
        <w:spacing w:after="0"/>
        <w:ind w:left="720" w:hanging="720"/>
      </w:pPr>
      <w:r w:rsidRPr="00003CAF">
        <w:t>2.</w:t>
      </w:r>
      <w:r w:rsidRPr="00003CAF">
        <w:tab/>
        <w:t xml:space="preserve">Cohen, J.D., </w:t>
      </w:r>
      <w:r w:rsidRPr="00003CAF">
        <w:rPr>
          <w:i/>
        </w:rPr>
        <w:t>The national fire-danger rating system: basic equations</w:t>
      </w:r>
      <w:r w:rsidRPr="00003CAF">
        <w:t>. Vol. 82. 1985: US Department of Agriculture, Forest Service, Pacific Southwest Forest and ….</w:t>
      </w:r>
    </w:p>
    <w:p w14:paraId="00A18BAC" w14:textId="77777777" w:rsidR="00003CAF" w:rsidRPr="00003CAF" w:rsidRDefault="00003CAF" w:rsidP="00003CAF">
      <w:pPr>
        <w:pStyle w:val="EndNoteBibliography"/>
        <w:spacing w:after="0"/>
        <w:ind w:left="720" w:hanging="720"/>
      </w:pPr>
      <w:r w:rsidRPr="00003CAF">
        <w:t>3.</w:t>
      </w:r>
      <w:r w:rsidRPr="00003CAF">
        <w:tab/>
        <w:t xml:space="preserve">Intini, P., et al., </w:t>
      </w:r>
      <w:r w:rsidRPr="00003CAF">
        <w:rPr>
          <w:i/>
        </w:rPr>
        <w:t>Guidance on design and construction of the built environment against wildland urban interface fire hazard: a review.</w:t>
      </w:r>
      <w:r w:rsidRPr="00003CAF">
        <w:t xml:space="preserve"> 2020. </w:t>
      </w:r>
      <w:r w:rsidRPr="00003CAF">
        <w:rPr>
          <w:b/>
        </w:rPr>
        <w:t>56</w:t>
      </w:r>
      <w:r w:rsidRPr="00003CAF">
        <w:t>(5): p. 1853-1883.</w:t>
      </w:r>
    </w:p>
    <w:p w14:paraId="272EF4AE" w14:textId="77777777" w:rsidR="00003CAF" w:rsidRPr="00003CAF" w:rsidRDefault="00003CAF" w:rsidP="00003CAF">
      <w:pPr>
        <w:pStyle w:val="EndNoteBibliography"/>
        <w:spacing w:after="0"/>
        <w:ind w:left="720" w:hanging="720"/>
      </w:pPr>
      <w:r w:rsidRPr="00003CAF">
        <w:t>4.</w:t>
      </w:r>
      <w:r w:rsidRPr="00003CAF">
        <w:tab/>
        <w:t xml:space="preserve">Cohen, J.D.J.J.o.f., </w:t>
      </w:r>
      <w:r w:rsidRPr="00003CAF">
        <w:rPr>
          <w:i/>
        </w:rPr>
        <w:t>Preventing disaster: home ignitability in the wildland-urban interface.</w:t>
      </w:r>
      <w:r w:rsidRPr="00003CAF">
        <w:t xml:space="preserve"> 2000. </w:t>
      </w:r>
      <w:r w:rsidRPr="00003CAF">
        <w:rPr>
          <w:b/>
        </w:rPr>
        <w:t>98</w:t>
      </w:r>
      <w:r w:rsidRPr="00003CAF">
        <w:t>(3): p. 15-21.</w:t>
      </w:r>
    </w:p>
    <w:p w14:paraId="567E4934" w14:textId="77777777" w:rsidR="00003CAF" w:rsidRPr="00003CAF" w:rsidRDefault="00003CAF" w:rsidP="00003CAF">
      <w:pPr>
        <w:pStyle w:val="EndNoteBibliography"/>
        <w:ind w:left="720" w:hanging="720"/>
      </w:pPr>
      <w:r w:rsidRPr="00003CAF">
        <w:t>5.</w:t>
      </w:r>
      <w:r w:rsidRPr="00003CAF">
        <w:tab/>
        <w:t xml:space="preserve">Cohen, J.D. and B.W. Butler. </w:t>
      </w:r>
      <w:r w:rsidRPr="00003CAF">
        <w:rPr>
          <w:i/>
        </w:rPr>
        <w:t>Modeling potential structure ignitions from flame radiation exposure with implications for wildland/urban interface fire management</w:t>
      </w:r>
      <w:r w:rsidRPr="00003CAF">
        <w:t xml:space="preserve">. in </w:t>
      </w:r>
      <w:r w:rsidRPr="00003CAF">
        <w:rPr>
          <w:i/>
        </w:rPr>
        <w:t>In: Proceedings of the 13th Fire and Forest Meteorology Conference, International Association of Wildland Fire. p. 81-86</w:t>
      </w:r>
      <w:r w:rsidRPr="00003CAF">
        <w:t>. 1998.</w:t>
      </w:r>
    </w:p>
    <w:p w14:paraId="13DE2179" w14:textId="396252D0" w:rsidR="00A9277C" w:rsidRPr="00003CAF" w:rsidRDefault="00E52A90">
      <w:pPr>
        <w:rPr>
          <w:rFonts w:ascii="Times New Roman" w:hAnsi="Times New Roman" w:cs="Times New Roman"/>
          <w:sz w:val="24"/>
          <w:szCs w:val="24"/>
          <w:lang w:val="en-US"/>
        </w:rPr>
      </w:pPr>
      <w:r w:rsidRPr="00003CAF">
        <w:rPr>
          <w:rFonts w:ascii="Times New Roman" w:hAnsi="Times New Roman" w:cs="Times New Roman"/>
          <w:sz w:val="24"/>
          <w:szCs w:val="24"/>
          <w:lang w:val="en-US"/>
        </w:rPr>
        <w:fldChar w:fldCharType="end"/>
      </w:r>
    </w:p>
    <w:sectPr w:rsidR="00A9277C" w:rsidRPr="00003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7C493D"/>
    <w:multiLevelType w:val="hybridMultilevel"/>
    <w:tmpl w:val="ED4AC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2AD4E3A"/>
    <w:multiLevelType w:val="hybridMultilevel"/>
    <w:tmpl w:val="3CF25852"/>
    <w:lvl w:ilvl="0" w:tplc="69A20D1C">
      <w:start w:val="1"/>
      <w:numFmt w:val="decimal"/>
      <w:lvlText w:val="%1."/>
      <w:lvlJc w:val="left"/>
      <w:pPr>
        <w:ind w:left="720" w:hanging="360"/>
      </w:pPr>
      <w:rPr>
        <w:rFonts w:cstheme="minorHAnsi"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3tDA1sbAwsrC0NDVU0lEKTi0uzszPAykwqgUA+DAfVy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9vrz2prp9z90oezazp5wvpgzffzfdsf5ewa&quot;&gt;Review paper Endnote V3&lt;record-ids&gt;&lt;item&gt;518&lt;/item&gt;&lt;item&gt;519&lt;/item&gt;&lt;item&gt;520&lt;/item&gt;&lt;item&gt;521&lt;/item&gt;&lt;item&gt;522&lt;/item&gt;&lt;/record-ids&gt;&lt;/item&gt;&lt;/Libraries&gt;"/>
  </w:docVars>
  <w:rsids>
    <w:rsidRoot w:val="00CF141C"/>
    <w:rsid w:val="00003CAF"/>
    <w:rsid w:val="000046AB"/>
    <w:rsid w:val="0007074A"/>
    <w:rsid w:val="000F17E1"/>
    <w:rsid w:val="00116288"/>
    <w:rsid w:val="00136DA3"/>
    <w:rsid w:val="0014243B"/>
    <w:rsid w:val="00195218"/>
    <w:rsid w:val="001E530B"/>
    <w:rsid w:val="00222CF0"/>
    <w:rsid w:val="002A40D5"/>
    <w:rsid w:val="002B7C52"/>
    <w:rsid w:val="002C56E5"/>
    <w:rsid w:val="002D1398"/>
    <w:rsid w:val="002D3877"/>
    <w:rsid w:val="003A797B"/>
    <w:rsid w:val="003C24D3"/>
    <w:rsid w:val="003D2BFE"/>
    <w:rsid w:val="00400A97"/>
    <w:rsid w:val="0041572B"/>
    <w:rsid w:val="00436516"/>
    <w:rsid w:val="004A324E"/>
    <w:rsid w:val="005364B1"/>
    <w:rsid w:val="00536FE2"/>
    <w:rsid w:val="0057538A"/>
    <w:rsid w:val="00614988"/>
    <w:rsid w:val="006A3B2C"/>
    <w:rsid w:val="006C1076"/>
    <w:rsid w:val="007C270A"/>
    <w:rsid w:val="007C6754"/>
    <w:rsid w:val="007F6DE2"/>
    <w:rsid w:val="009D66A4"/>
    <w:rsid w:val="00A57544"/>
    <w:rsid w:val="00A9277C"/>
    <w:rsid w:val="00AF0481"/>
    <w:rsid w:val="00AF5C20"/>
    <w:rsid w:val="00B8082D"/>
    <w:rsid w:val="00BB5EBA"/>
    <w:rsid w:val="00BE6A85"/>
    <w:rsid w:val="00C430F0"/>
    <w:rsid w:val="00C52505"/>
    <w:rsid w:val="00CC2B85"/>
    <w:rsid w:val="00CF141C"/>
    <w:rsid w:val="00D32964"/>
    <w:rsid w:val="00D76F8F"/>
    <w:rsid w:val="00E52A90"/>
    <w:rsid w:val="00E55777"/>
    <w:rsid w:val="00EA041C"/>
    <w:rsid w:val="00EA2E66"/>
    <w:rsid w:val="00ED2943"/>
    <w:rsid w:val="00EE1DF6"/>
    <w:rsid w:val="00EF5F28"/>
    <w:rsid w:val="00F23A1F"/>
    <w:rsid w:val="00F75A04"/>
    <w:rsid w:val="00F821E6"/>
    <w:rsid w:val="00FC5E3C"/>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0EFD8"/>
  <w15:chartTrackingRefBased/>
  <w15:docId w15:val="{4924C234-24F0-4B4D-8267-F27B89097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2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2A90"/>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E52A90"/>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52A90"/>
    <w:rPr>
      <w:rFonts w:ascii="Calibri" w:hAnsi="Calibri" w:cs="Calibri"/>
      <w:noProof/>
      <w:lang w:val="en-US"/>
    </w:rPr>
  </w:style>
  <w:style w:type="paragraph" w:customStyle="1" w:styleId="EndNoteBibliography">
    <w:name w:val="EndNote Bibliography"/>
    <w:basedOn w:val="Normal"/>
    <w:link w:val="EndNoteBibliographyChar"/>
    <w:rsid w:val="00E52A90"/>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52A90"/>
    <w:rPr>
      <w:rFonts w:ascii="Calibri" w:hAnsi="Calibri" w:cs="Calibri"/>
      <w:noProof/>
      <w:lang w:val="en-US"/>
    </w:rPr>
  </w:style>
  <w:style w:type="paragraph" w:styleId="ListParagraph">
    <w:name w:val="List Paragraph"/>
    <w:basedOn w:val="Normal"/>
    <w:uiPriority w:val="34"/>
    <w:qFormat/>
    <w:rsid w:val="002A40D5"/>
    <w:pPr>
      <w:ind w:left="720"/>
      <w:contextualSpacing/>
    </w:pPr>
  </w:style>
  <w:style w:type="character" w:styleId="CommentReference">
    <w:name w:val="annotation reference"/>
    <w:basedOn w:val="DefaultParagraphFont"/>
    <w:uiPriority w:val="99"/>
    <w:semiHidden/>
    <w:unhideWhenUsed/>
    <w:rsid w:val="00BE6A85"/>
    <w:rPr>
      <w:sz w:val="16"/>
      <w:szCs w:val="16"/>
    </w:rPr>
  </w:style>
  <w:style w:type="paragraph" w:styleId="CommentText">
    <w:name w:val="annotation text"/>
    <w:basedOn w:val="Normal"/>
    <w:link w:val="CommentTextChar"/>
    <w:uiPriority w:val="99"/>
    <w:semiHidden/>
    <w:unhideWhenUsed/>
    <w:rsid w:val="00BE6A85"/>
    <w:pPr>
      <w:spacing w:line="240" w:lineRule="auto"/>
    </w:pPr>
    <w:rPr>
      <w:sz w:val="20"/>
      <w:szCs w:val="20"/>
    </w:rPr>
  </w:style>
  <w:style w:type="character" w:customStyle="1" w:styleId="CommentTextChar">
    <w:name w:val="Comment Text Char"/>
    <w:basedOn w:val="DefaultParagraphFont"/>
    <w:link w:val="CommentText"/>
    <w:uiPriority w:val="99"/>
    <w:semiHidden/>
    <w:rsid w:val="00BE6A85"/>
    <w:rPr>
      <w:rFonts w:cs="Arial Unicode MS"/>
      <w:sz w:val="20"/>
      <w:szCs w:val="20"/>
    </w:rPr>
  </w:style>
  <w:style w:type="paragraph" w:styleId="CommentSubject">
    <w:name w:val="annotation subject"/>
    <w:basedOn w:val="CommentText"/>
    <w:next w:val="CommentText"/>
    <w:link w:val="CommentSubjectChar"/>
    <w:uiPriority w:val="99"/>
    <w:semiHidden/>
    <w:unhideWhenUsed/>
    <w:rsid w:val="00BE6A85"/>
    <w:rPr>
      <w:b/>
      <w:bCs/>
    </w:rPr>
  </w:style>
  <w:style w:type="character" w:customStyle="1" w:styleId="CommentSubjectChar">
    <w:name w:val="Comment Subject Char"/>
    <w:basedOn w:val="CommentTextChar"/>
    <w:link w:val="CommentSubject"/>
    <w:uiPriority w:val="99"/>
    <w:semiHidden/>
    <w:rsid w:val="00BE6A85"/>
    <w:rPr>
      <w:rFonts w:cs="Arial Unicode M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3</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Wickramasinghe</dc:creator>
  <cp:keywords/>
  <dc:description/>
  <cp:lastModifiedBy>P Wickramasinghe</cp:lastModifiedBy>
  <cp:revision>7</cp:revision>
  <dcterms:created xsi:type="dcterms:W3CDTF">2021-10-26T10:42:00Z</dcterms:created>
  <dcterms:modified xsi:type="dcterms:W3CDTF">2021-10-26T14:57:00Z</dcterms:modified>
</cp:coreProperties>
</file>