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6A" w:rsidRDefault="00D7296A" w:rsidP="00D7296A">
      <w:pPr>
        <w:jc w:val="center"/>
        <w:rPr>
          <w:noProof/>
          <w:sz w:val="36"/>
        </w:rPr>
      </w:pPr>
      <w:r w:rsidRPr="00D7296A">
        <w:rPr>
          <w:noProof/>
          <w:sz w:val="36"/>
        </w:rPr>
        <w:t>统计作业</w:t>
      </w:r>
      <w:r w:rsidRPr="00D7296A">
        <w:rPr>
          <w:rFonts w:hint="eastAsia"/>
          <w:noProof/>
          <w:sz w:val="36"/>
        </w:rPr>
        <w:t>3</w:t>
      </w:r>
    </w:p>
    <w:p w:rsidR="00D7296A" w:rsidRPr="00D7296A" w:rsidRDefault="00D7296A" w:rsidP="00D7296A">
      <w:pPr>
        <w:jc w:val="center"/>
        <w:rPr>
          <w:noProof/>
          <w:sz w:val="36"/>
        </w:rPr>
      </w:pPr>
    </w:p>
    <w:p w:rsidR="00CB344B" w:rsidRPr="00917AA7" w:rsidRDefault="00A77A96" w:rsidP="00117AD6">
      <w:pPr>
        <w:pStyle w:val="a3"/>
        <w:numPr>
          <w:ilvl w:val="0"/>
          <w:numId w:val="1"/>
        </w:numPr>
        <w:ind w:firstLineChars="0"/>
        <w:rPr>
          <w:b/>
          <w:noProof/>
          <w:sz w:val="24"/>
        </w:rPr>
      </w:pPr>
      <w:r w:rsidRPr="00917AA7">
        <w:rPr>
          <w:rFonts w:hint="eastAsia"/>
          <w:b/>
          <w:noProof/>
          <w:sz w:val="24"/>
        </w:rPr>
        <w:t>读书笔记</w:t>
      </w:r>
    </w:p>
    <w:p w:rsidR="00650007" w:rsidRPr="00DD3105" w:rsidRDefault="00650007" w:rsidP="00DD3105">
      <w:pPr>
        <w:rPr>
          <w:noProof/>
          <w:sz w:val="24"/>
        </w:rPr>
      </w:pPr>
      <w:r w:rsidRPr="00DD3105">
        <w:rPr>
          <w:noProof/>
          <w:sz w:val="24"/>
        </w:rPr>
        <w:t>假设检验的步骤</w:t>
      </w:r>
      <w:r w:rsidRPr="00DD3105">
        <w:rPr>
          <w:rFonts w:hint="eastAsia"/>
          <w:noProof/>
          <w:sz w:val="24"/>
        </w:rPr>
        <w:t>：</w:t>
      </w:r>
    </w:p>
    <w:p w:rsidR="00EC2296" w:rsidRPr="00A0267B" w:rsidRDefault="00EC2296" w:rsidP="00650007">
      <w:pPr>
        <w:pStyle w:val="a3"/>
        <w:ind w:left="420" w:firstLineChars="0" w:firstLine="0"/>
        <w:rPr>
          <w:noProof/>
          <w:sz w:val="24"/>
        </w:rPr>
      </w:pPr>
      <w:r w:rsidRPr="00A0267B">
        <w:rPr>
          <w:noProof/>
          <w:sz w:val="24"/>
        </w:rPr>
        <w:t>构造假设</w:t>
      </w:r>
      <w:r w:rsidRPr="00A0267B">
        <w:rPr>
          <w:rFonts w:hint="eastAsia"/>
          <w:noProof/>
          <w:sz w:val="24"/>
        </w:rPr>
        <w:t>（原假设、备择假设）</w:t>
      </w:r>
      <w:r w:rsidRPr="00A0267B">
        <w:rPr>
          <w:rFonts w:hint="eastAsia"/>
          <w:noProof/>
          <w:sz w:val="24"/>
        </w:rPr>
        <w:t xml:space="preserve">-&gt; </w:t>
      </w:r>
      <w:r w:rsidR="0022392C" w:rsidRPr="00A0267B">
        <w:rPr>
          <w:noProof/>
          <w:sz w:val="24"/>
        </w:rPr>
        <w:t>选定显著性水平</w:t>
      </w:r>
      <w:r w:rsidR="0022392C" w:rsidRPr="00A0267B">
        <w:rPr>
          <w:rFonts w:hint="eastAsia"/>
          <w:noProof/>
          <w:sz w:val="24"/>
        </w:rPr>
        <w:t xml:space="preserve"> </w:t>
      </w:r>
      <w:r w:rsidR="0022392C" w:rsidRPr="00A0267B">
        <w:rPr>
          <w:noProof/>
          <w:sz w:val="24"/>
        </w:rPr>
        <w:t>–</w:t>
      </w:r>
      <w:r w:rsidR="0022392C" w:rsidRPr="00A0267B">
        <w:rPr>
          <w:rFonts w:hint="eastAsia"/>
          <w:noProof/>
          <w:sz w:val="24"/>
        </w:rPr>
        <w:t xml:space="preserve">&gt; </w:t>
      </w:r>
      <w:r w:rsidR="0022392C" w:rsidRPr="00A0267B">
        <w:rPr>
          <w:rFonts w:hint="eastAsia"/>
          <w:noProof/>
          <w:sz w:val="24"/>
        </w:rPr>
        <w:t>计算检验统计量</w:t>
      </w:r>
      <w:r w:rsidR="0022392C" w:rsidRPr="00A0267B">
        <w:rPr>
          <w:rFonts w:hint="eastAsia"/>
          <w:noProof/>
          <w:sz w:val="24"/>
        </w:rPr>
        <w:t xml:space="preserve"> -&gt;1.p</w:t>
      </w:r>
      <w:r w:rsidR="0022392C" w:rsidRPr="00A0267B">
        <w:rPr>
          <w:rFonts w:hint="eastAsia"/>
          <w:noProof/>
          <w:sz w:val="24"/>
        </w:rPr>
        <w:t>值法</w:t>
      </w:r>
      <w:r w:rsidR="0022392C" w:rsidRPr="00A0267B">
        <w:rPr>
          <w:rFonts w:hint="eastAsia"/>
          <w:noProof/>
          <w:sz w:val="24"/>
        </w:rPr>
        <w:t xml:space="preserve"> 2.</w:t>
      </w:r>
      <w:r w:rsidR="0022392C" w:rsidRPr="00A0267B">
        <w:rPr>
          <w:rFonts w:hint="eastAsia"/>
          <w:noProof/>
          <w:sz w:val="24"/>
        </w:rPr>
        <w:t>临界值法</w:t>
      </w:r>
      <w:r w:rsidR="00A6398E" w:rsidRPr="00A0267B">
        <w:rPr>
          <w:rFonts w:hint="eastAsia"/>
          <w:noProof/>
          <w:sz w:val="24"/>
        </w:rPr>
        <w:t xml:space="preserve"> -&gt;</w:t>
      </w:r>
      <w:r w:rsidR="00C2191D" w:rsidRPr="00A0267B">
        <w:rPr>
          <w:noProof/>
          <w:sz w:val="24"/>
        </w:rPr>
        <w:t xml:space="preserve"> </w:t>
      </w:r>
      <w:r w:rsidR="00A6398E" w:rsidRPr="00A0267B">
        <w:rPr>
          <w:rFonts w:hint="eastAsia"/>
          <w:noProof/>
          <w:sz w:val="24"/>
        </w:rPr>
        <w:t>是否拒绝原假设</w:t>
      </w:r>
    </w:p>
    <w:p w:rsidR="00ED6316" w:rsidRPr="00A0267B" w:rsidRDefault="00ED6316" w:rsidP="00FF402F">
      <w:pPr>
        <w:rPr>
          <w:noProof/>
          <w:sz w:val="24"/>
        </w:rPr>
      </w:pPr>
    </w:p>
    <w:p w:rsidR="002252DC" w:rsidRPr="00DD3105" w:rsidRDefault="00117AD6" w:rsidP="00DD3105">
      <w:pPr>
        <w:rPr>
          <w:noProof/>
          <w:sz w:val="24"/>
        </w:rPr>
      </w:pPr>
      <w:r w:rsidRPr="00DD3105">
        <w:rPr>
          <w:noProof/>
          <w:sz w:val="24"/>
        </w:rPr>
        <w:t>原假设</w:t>
      </w:r>
      <w:r w:rsidRPr="00DD3105">
        <w:rPr>
          <w:rFonts w:hint="eastAsia"/>
          <w:noProof/>
          <w:sz w:val="24"/>
        </w:rPr>
        <w:t>：</w:t>
      </w:r>
    </w:p>
    <w:p w:rsidR="00117AD6" w:rsidRPr="00A0267B" w:rsidRDefault="00BB10B4" w:rsidP="002252DC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 w:rsidRPr="00A0267B">
        <w:rPr>
          <w:rFonts w:hint="eastAsia"/>
          <w:noProof/>
          <w:sz w:val="24"/>
        </w:rPr>
        <w:t>当存在</w:t>
      </w:r>
      <w:r w:rsidR="000A2F64" w:rsidRPr="00A0267B">
        <w:rPr>
          <w:rFonts w:hint="eastAsia"/>
          <w:noProof/>
          <w:sz w:val="24"/>
        </w:rPr>
        <w:t>试验</w:t>
      </w:r>
      <w:r w:rsidRPr="00A0267B">
        <w:rPr>
          <w:rFonts w:hint="eastAsia"/>
          <w:noProof/>
          <w:sz w:val="24"/>
        </w:rPr>
        <w:t>，验证新系统效果是否强于旧系统时</w:t>
      </w:r>
      <w:r w:rsidR="000A2F64" w:rsidRPr="00A0267B">
        <w:rPr>
          <w:rFonts w:hint="eastAsia"/>
          <w:noProof/>
          <w:sz w:val="24"/>
        </w:rPr>
        <w:t>，</w:t>
      </w:r>
      <w:r w:rsidRPr="00A0267B">
        <w:rPr>
          <w:rFonts w:hint="eastAsia"/>
          <w:noProof/>
          <w:sz w:val="24"/>
        </w:rPr>
        <w:t>原系统</w:t>
      </w:r>
      <w:r w:rsidR="00F20F9B" w:rsidRPr="00A0267B">
        <w:rPr>
          <w:rFonts w:hint="eastAsia"/>
          <w:noProof/>
          <w:sz w:val="24"/>
        </w:rPr>
        <w:t>结果</w:t>
      </w:r>
      <w:r w:rsidR="002B5CE4" w:rsidRPr="00A0267B">
        <w:rPr>
          <w:rFonts w:hint="eastAsia"/>
          <w:noProof/>
          <w:sz w:val="24"/>
        </w:rPr>
        <w:t>为原假设。</w:t>
      </w:r>
    </w:p>
    <w:p w:rsidR="00BE5146" w:rsidRPr="00A0267B" w:rsidRDefault="00FA266B" w:rsidP="002252DC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 w:rsidRPr="00A0267B">
        <w:rPr>
          <w:noProof/>
          <w:sz w:val="24"/>
        </w:rPr>
        <w:t>检验声明有效性时</w:t>
      </w:r>
      <w:r w:rsidRPr="00A0267B">
        <w:rPr>
          <w:rFonts w:hint="eastAsia"/>
          <w:noProof/>
          <w:sz w:val="24"/>
        </w:rPr>
        <w:t>，</w:t>
      </w:r>
      <w:r w:rsidR="00D20981" w:rsidRPr="00A0267B">
        <w:rPr>
          <w:rFonts w:hint="eastAsia"/>
          <w:noProof/>
          <w:sz w:val="24"/>
        </w:rPr>
        <w:t>原事实就是原假设。</w:t>
      </w:r>
    </w:p>
    <w:p w:rsidR="00D52A2A" w:rsidRPr="00A0267B" w:rsidRDefault="00D52A2A" w:rsidP="00C710A0">
      <w:pPr>
        <w:pStyle w:val="a3"/>
        <w:ind w:left="840" w:firstLineChars="0" w:firstLine="0"/>
        <w:rPr>
          <w:noProof/>
          <w:sz w:val="24"/>
        </w:rPr>
      </w:pPr>
    </w:p>
    <w:p w:rsidR="00117AD6" w:rsidRPr="00DD3105" w:rsidRDefault="00117AD6" w:rsidP="00DD3105">
      <w:pPr>
        <w:rPr>
          <w:noProof/>
          <w:sz w:val="24"/>
        </w:rPr>
      </w:pPr>
      <w:r w:rsidRPr="00DD3105">
        <w:rPr>
          <w:noProof/>
          <w:sz w:val="24"/>
        </w:rPr>
        <w:t>备择假设</w:t>
      </w:r>
      <w:r w:rsidRPr="00DD3105">
        <w:rPr>
          <w:rFonts w:hint="eastAsia"/>
          <w:noProof/>
          <w:sz w:val="24"/>
        </w:rPr>
        <w:t>：</w:t>
      </w:r>
    </w:p>
    <w:p w:rsidR="00923C94" w:rsidRPr="00A0267B" w:rsidRDefault="00AA35F9" w:rsidP="00BA6905">
      <w:pPr>
        <w:pStyle w:val="a3"/>
        <w:numPr>
          <w:ilvl w:val="0"/>
          <w:numId w:val="3"/>
        </w:numPr>
        <w:ind w:firstLineChars="0"/>
        <w:rPr>
          <w:noProof/>
          <w:sz w:val="24"/>
        </w:rPr>
      </w:pPr>
      <w:r w:rsidRPr="00A0267B">
        <w:rPr>
          <w:rFonts w:hint="eastAsia"/>
          <w:noProof/>
          <w:sz w:val="24"/>
        </w:rPr>
        <w:t>当存在试验，验证新系统效果是否强于旧系统时，</w:t>
      </w:r>
      <w:r w:rsidR="00EA1EB7" w:rsidRPr="00A0267B">
        <w:rPr>
          <w:rFonts w:hint="eastAsia"/>
          <w:noProof/>
          <w:sz w:val="24"/>
        </w:rPr>
        <w:t>新系统的研究假设为备择假设</w:t>
      </w:r>
      <w:r w:rsidRPr="00A0267B">
        <w:rPr>
          <w:rFonts w:hint="eastAsia"/>
          <w:noProof/>
          <w:sz w:val="24"/>
        </w:rPr>
        <w:t>。</w:t>
      </w:r>
    </w:p>
    <w:p w:rsidR="00BA6905" w:rsidRPr="00A0267B" w:rsidRDefault="007C642F" w:rsidP="00BA6905">
      <w:pPr>
        <w:pStyle w:val="a3"/>
        <w:numPr>
          <w:ilvl w:val="0"/>
          <w:numId w:val="3"/>
        </w:numPr>
        <w:ind w:firstLineChars="0"/>
        <w:rPr>
          <w:noProof/>
          <w:sz w:val="24"/>
        </w:rPr>
      </w:pPr>
      <w:r w:rsidRPr="00A0267B">
        <w:rPr>
          <w:rFonts w:hint="eastAsia"/>
          <w:noProof/>
          <w:sz w:val="24"/>
        </w:rPr>
        <w:t>检验声明有效性时，与原事实相反的假设就是备择假设。</w:t>
      </w:r>
    </w:p>
    <w:p w:rsidR="00FE6C71" w:rsidRPr="00A0267B" w:rsidRDefault="00FE6C71" w:rsidP="00117AD6">
      <w:pPr>
        <w:pStyle w:val="a3"/>
        <w:ind w:left="420" w:firstLineChars="0" w:firstLine="0"/>
        <w:rPr>
          <w:noProof/>
          <w:sz w:val="24"/>
        </w:rPr>
      </w:pPr>
    </w:p>
    <w:p w:rsidR="005B1428" w:rsidRPr="00DD3105" w:rsidRDefault="003D66FE" w:rsidP="00DD3105">
      <w:pPr>
        <w:rPr>
          <w:noProof/>
          <w:sz w:val="24"/>
        </w:rPr>
      </w:pPr>
      <w:r w:rsidRPr="00DD3105">
        <w:rPr>
          <w:noProof/>
          <w:sz w:val="24"/>
        </w:rPr>
        <w:t>两类错误</w:t>
      </w:r>
      <w:r w:rsidRPr="00DD3105">
        <w:rPr>
          <w:rFonts w:hint="eastAsia"/>
          <w:noProof/>
          <w:sz w:val="24"/>
        </w:rPr>
        <w:t>：</w:t>
      </w:r>
      <w:r w:rsidR="005B1428" w:rsidRPr="00DD3105">
        <w:rPr>
          <w:noProof/>
          <w:sz w:val="24"/>
        </w:rPr>
        <w:t>分为第一类错误</w:t>
      </w:r>
      <w:r w:rsidR="005B1428" w:rsidRPr="00DD3105">
        <w:rPr>
          <w:rFonts w:hint="eastAsia"/>
          <w:noProof/>
          <w:sz w:val="24"/>
        </w:rPr>
        <w:t>和第二类错误。</w:t>
      </w:r>
    </w:p>
    <w:p w:rsidR="00DD3105" w:rsidRDefault="00166694" w:rsidP="00DD3105">
      <w:pPr>
        <w:pStyle w:val="a3"/>
        <w:numPr>
          <w:ilvl w:val="0"/>
          <w:numId w:val="4"/>
        </w:numPr>
        <w:ind w:firstLineChars="0"/>
        <w:rPr>
          <w:noProof/>
          <w:sz w:val="24"/>
        </w:rPr>
      </w:pPr>
      <w:r w:rsidRPr="00A0267B">
        <w:rPr>
          <w:noProof/>
          <w:sz w:val="24"/>
        </w:rPr>
        <w:t>第一类错误</w:t>
      </w:r>
      <w:r w:rsidRPr="00A0267B">
        <w:rPr>
          <w:rFonts w:hint="eastAsia"/>
          <w:noProof/>
          <w:sz w:val="24"/>
        </w:rPr>
        <w:t>：当</w:t>
      </w:r>
      <w:r w:rsidRPr="00A0267B">
        <w:rPr>
          <w:rFonts w:hint="eastAsia"/>
          <w:noProof/>
          <w:sz w:val="24"/>
        </w:rPr>
        <w:t>H</w:t>
      </w:r>
      <w:r w:rsidRPr="00A0267B">
        <w:rPr>
          <w:noProof/>
          <w:sz w:val="24"/>
        </w:rPr>
        <w:t>0</w:t>
      </w:r>
      <w:r w:rsidR="000C7F84" w:rsidRPr="00A0267B">
        <w:rPr>
          <w:noProof/>
          <w:sz w:val="24"/>
        </w:rPr>
        <w:t>事实上</w:t>
      </w:r>
      <w:r w:rsidRPr="00A0267B">
        <w:rPr>
          <w:noProof/>
          <w:sz w:val="24"/>
        </w:rPr>
        <w:t>为真时</w:t>
      </w:r>
      <w:r w:rsidRPr="00A0267B">
        <w:rPr>
          <w:rFonts w:hint="eastAsia"/>
          <w:noProof/>
          <w:sz w:val="24"/>
        </w:rPr>
        <w:t>，</w:t>
      </w:r>
      <w:r w:rsidRPr="00A0267B">
        <w:rPr>
          <w:noProof/>
          <w:sz w:val="24"/>
        </w:rPr>
        <w:t>此时样本数据得出</w:t>
      </w:r>
      <w:r w:rsidRPr="00A0267B">
        <w:rPr>
          <w:rFonts w:hint="eastAsia"/>
          <w:noProof/>
          <w:sz w:val="24"/>
        </w:rPr>
        <w:t>HO</w:t>
      </w:r>
      <w:r w:rsidRPr="00A0267B">
        <w:rPr>
          <w:rFonts w:hint="eastAsia"/>
          <w:noProof/>
          <w:sz w:val="24"/>
        </w:rPr>
        <w:t>为假的结论，</w:t>
      </w:r>
    </w:p>
    <w:p w:rsidR="007B3571" w:rsidRPr="00DD3105" w:rsidRDefault="007B3571" w:rsidP="00DD3105">
      <w:pPr>
        <w:rPr>
          <w:noProof/>
          <w:sz w:val="24"/>
        </w:rPr>
      </w:pPr>
      <w:r w:rsidRPr="00DD3105">
        <w:rPr>
          <w:rFonts w:hint="eastAsia"/>
          <w:noProof/>
          <w:sz w:val="24"/>
        </w:rPr>
        <w:t>做出拒绝</w:t>
      </w:r>
      <w:r w:rsidRPr="00DD3105">
        <w:rPr>
          <w:rFonts w:hint="eastAsia"/>
          <w:noProof/>
          <w:sz w:val="24"/>
        </w:rPr>
        <w:t>H0</w:t>
      </w:r>
      <w:r w:rsidRPr="00DD3105">
        <w:rPr>
          <w:noProof/>
          <w:sz w:val="24"/>
        </w:rPr>
        <w:t>的判断</w:t>
      </w:r>
      <w:r w:rsidRPr="00DD3105">
        <w:rPr>
          <w:rFonts w:hint="eastAsia"/>
          <w:noProof/>
          <w:sz w:val="24"/>
        </w:rPr>
        <w:t>。</w:t>
      </w:r>
    </w:p>
    <w:p w:rsidR="00DD3105" w:rsidRDefault="00166694" w:rsidP="00DD3105">
      <w:pPr>
        <w:pStyle w:val="a3"/>
        <w:numPr>
          <w:ilvl w:val="0"/>
          <w:numId w:val="4"/>
        </w:numPr>
        <w:ind w:firstLineChars="0"/>
        <w:rPr>
          <w:noProof/>
          <w:sz w:val="24"/>
        </w:rPr>
      </w:pPr>
      <w:r w:rsidRPr="00A0267B">
        <w:rPr>
          <w:noProof/>
          <w:sz w:val="24"/>
        </w:rPr>
        <w:t>第二类错误</w:t>
      </w:r>
      <w:r w:rsidRPr="00A0267B">
        <w:rPr>
          <w:rFonts w:hint="eastAsia"/>
          <w:noProof/>
          <w:sz w:val="24"/>
        </w:rPr>
        <w:t>：</w:t>
      </w:r>
      <w:r w:rsidR="001D3C6A" w:rsidRPr="00A0267B">
        <w:rPr>
          <w:rFonts w:hint="eastAsia"/>
          <w:noProof/>
          <w:sz w:val="24"/>
        </w:rPr>
        <w:t>当</w:t>
      </w:r>
      <w:r w:rsidR="001D3C6A" w:rsidRPr="00A0267B">
        <w:rPr>
          <w:rFonts w:hint="eastAsia"/>
          <w:noProof/>
          <w:sz w:val="24"/>
        </w:rPr>
        <w:t>Ha</w:t>
      </w:r>
      <w:r w:rsidR="001D3C6A" w:rsidRPr="00A0267B">
        <w:rPr>
          <w:rFonts w:hint="eastAsia"/>
          <w:noProof/>
          <w:sz w:val="24"/>
        </w:rPr>
        <w:t>事实为真时，即</w:t>
      </w:r>
      <w:r w:rsidR="001D3C6A" w:rsidRPr="00A0267B">
        <w:rPr>
          <w:rFonts w:hint="eastAsia"/>
          <w:noProof/>
          <w:sz w:val="24"/>
        </w:rPr>
        <w:t>H</w:t>
      </w:r>
      <w:r w:rsidR="001D3C6A" w:rsidRPr="00A0267B">
        <w:rPr>
          <w:noProof/>
          <w:sz w:val="24"/>
        </w:rPr>
        <w:t>0</w:t>
      </w:r>
      <w:r w:rsidR="001D3C6A" w:rsidRPr="00A0267B">
        <w:rPr>
          <w:noProof/>
          <w:sz w:val="24"/>
        </w:rPr>
        <w:t>为假时</w:t>
      </w:r>
      <w:r w:rsidR="001D3C6A" w:rsidRPr="00A0267B">
        <w:rPr>
          <w:rFonts w:hint="eastAsia"/>
          <w:noProof/>
          <w:sz w:val="24"/>
        </w:rPr>
        <w:t>，</w:t>
      </w:r>
      <w:r w:rsidR="00414B6B" w:rsidRPr="00A0267B">
        <w:rPr>
          <w:rFonts w:hint="eastAsia"/>
          <w:noProof/>
          <w:sz w:val="24"/>
        </w:rPr>
        <w:t>此时</w:t>
      </w:r>
      <w:r w:rsidR="00414B6B" w:rsidRPr="00A0267B">
        <w:rPr>
          <w:noProof/>
          <w:sz w:val="24"/>
        </w:rPr>
        <w:t>样本数据得出</w:t>
      </w:r>
      <w:r w:rsidR="00414B6B" w:rsidRPr="00A0267B">
        <w:rPr>
          <w:noProof/>
          <w:sz w:val="24"/>
        </w:rPr>
        <w:t>H0</w:t>
      </w:r>
    </w:p>
    <w:p w:rsidR="00414B6B" w:rsidRPr="00A0267B" w:rsidRDefault="00414B6B" w:rsidP="005B591C">
      <w:pPr>
        <w:rPr>
          <w:noProof/>
          <w:sz w:val="24"/>
        </w:rPr>
      </w:pPr>
      <w:r w:rsidRPr="00DD3105">
        <w:rPr>
          <w:noProof/>
          <w:sz w:val="24"/>
        </w:rPr>
        <w:t>为真的结论</w:t>
      </w:r>
      <w:r w:rsidRPr="00DD3105">
        <w:rPr>
          <w:rFonts w:hint="eastAsia"/>
          <w:noProof/>
          <w:sz w:val="24"/>
        </w:rPr>
        <w:t>，</w:t>
      </w:r>
      <w:r w:rsidRPr="00DD3105">
        <w:rPr>
          <w:noProof/>
          <w:sz w:val="24"/>
        </w:rPr>
        <w:t>做</w:t>
      </w:r>
      <w:r w:rsidRPr="00A0267B">
        <w:rPr>
          <w:noProof/>
          <w:sz w:val="24"/>
        </w:rPr>
        <w:t>出接受</w:t>
      </w:r>
      <w:r w:rsidRPr="00A0267B">
        <w:rPr>
          <w:noProof/>
          <w:sz w:val="24"/>
        </w:rPr>
        <w:t>H0</w:t>
      </w:r>
      <w:r w:rsidRPr="00A0267B">
        <w:rPr>
          <w:noProof/>
          <w:sz w:val="24"/>
        </w:rPr>
        <w:t>的判断</w:t>
      </w:r>
      <w:r w:rsidRPr="00A0267B">
        <w:rPr>
          <w:rFonts w:hint="eastAsia"/>
          <w:noProof/>
          <w:sz w:val="24"/>
        </w:rPr>
        <w:t>。</w:t>
      </w:r>
    </w:p>
    <w:p w:rsidR="00FA266B" w:rsidRPr="00A0267B" w:rsidRDefault="00FA266B" w:rsidP="00117AD6">
      <w:pPr>
        <w:pStyle w:val="a3"/>
        <w:ind w:left="420" w:firstLineChars="0" w:firstLine="0"/>
        <w:rPr>
          <w:noProof/>
          <w:sz w:val="24"/>
        </w:rPr>
      </w:pPr>
    </w:p>
    <w:p w:rsidR="00DC688D" w:rsidRPr="00DC688D" w:rsidRDefault="003D66FE" w:rsidP="00DC688D">
      <w:pPr>
        <w:rPr>
          <w:noProof/>
          <w:sz w:val="24"/>
        </w:rPr>
      </w:pPr>
      <w:r w:rsidRPr="00DC688D">
        <w:rPr>
          <w:noProof/>
          <w:sz w:val="24"/>
        </w:rPr>
        <w:t>P</w:t>
      </w:r>
      <w:r w:rsidRPr="00DC688D">
        <w:rPr>
          <w:noProof/>
          <w:sz w:val="24"/>
        </w:rPr>
        <w:t>值</w:t>
      </w:r>
      <w:r w:rsidRPr="00DC688D">
        <w:rPr>
          <w:rFonts w:hint="eastAsia"/>
          <w:noProof/>
          <w:sz w:val="24"/>
        </w:rPr>
        <w:t>：</w:t>
      </w:r>
    </w:p>
    <w:p w:rsidR="00DC688D" w:rsidRDefault="00935629" w:rsidP="00935629">
      <w:pPr>
        <w:pStyle w:val="a3"/>
        <w:ind w:left="420" w:firstLineChars="0" w:firstLine="0"/>
        <w:rPr>
          <w:noProof/>
          <w:sz w:val="24"/>
        </w:rPr>
      </w:pPr>
      <w:r w:rsidRPr="00A0267B">
        <w:rPr>
          <w:rFonts w:hint="eastAsia"/>
          <w:noProof/>
          <w:sz w:val="24"/>
        </w:rPr>
        <w:t>计算检验统计量的得出的概率，用来衡量样本数据对原假设的支持程度，</w:t>
      </w:r>
      <w:r w:rsidRPr="00A0267B">
        <w:rPr>
          <w:rFonts w:hint="eastAsia"/>
          <w:noProof/>
          <w:sz w:val="24"/>
        </w:rPr>
        <w:t>p</w:t>
      </w:r>
    </w:p>
    <w:p w:rsidR="00935629" w:rsidRPr="00DC688D" w:rsidRDefault="00935629" w:rsidP="00DC688D">
      <w:pPr>
        <w:rPr>
          <w:noProof/>
          <w:sz w:val="24"/>
        </w:rPr>
      </w:pPr>
      <w:r w:rsidRPr="00DC688D">
        <w:rPr>
          <w:rFonts w:hint="eastAsia"/>
          <w:noProof/>
          <w:sz w:val="24"/>
        </w:rPr>
        <w:t>值较小，样本数据对原假设的支持程度较</w:t>
      </w:r>
      <w:r w:rsidR="009D5FC9" w:rsidRPr="00DC688D">
        <w:rPr>
          <w:rFonts w:hint="eastAsia"/>
          <w:noProof/>
          <w:sz w:val="24"/>
        </w:rPr>
        <w:t>低</w:t>
      </w:r>
      <w:r w:rsidR="00B45593" w:rsidRPr="00DC688D">
        <w:rPr>
          <w:rFonts w:hint="eastAsia"/>
          <w:noProof/>
          <w:sz w:val="24"/>
        </w:rPr>
        <w:t>，导致</w:t>
      </w:r>
      <w:r w:rsidRPr="00DC688D">
        <w:rPr>
          <w:rFonts w:hint="eastAsia"/>
          <w:noProof/>
          <w:sz w:val="24"/>
        </w:rPr>
        <w:t>拒绝</w:t>
      </w:r>
      <w:r w:rsidRPr="00DC688D">
        <w:rPr>
          <w:rFonts w:hint="eastAsia"/>
          <w:noProof/>
          <w:sz w:val="24"/>
        </w:rPr>
        <w:t>H0</w:t>
      </w:r>
      <w:r w:rsidRPr="00DC688D">
        <w:rPr>
          <w:rFonts w:hint="eastAsia"/>
          <w:noProof/>
          <w:sz w:val="24"/>
        </w:rPr>
        <w:t>；</w:t>
      </w:r>
      <w:r w:rsidRPr="00DC688D">
        <w:rPr>
          <w:rFonts w:hint="eastAsia"/>
          <w:noProof/>
          <w:sz w:val="24"/>
        </w:rPr>
        <w:t>p</w:t>
      </w:r>
      <w:r w:rsidRPr="00DC688D">
        <w:rPr>
          <w:rFonts w:hint="eastAsia"/>
          <w:noProof/>
          <w:sz w:val="24"/>
        </w:rPr>
        <w:t>值较大，样本数据对原假设的支持程度较高，通常不能拒绝</w:t>
      </w:r>
      <w:r w:rsidRPr="00DC688D">
        <w:rPr>
          <w:rFonts w:hint="eastAsia"/>
          <w:noProof/>
          <w:sz w:val="24"/>
        </w:rPr>
        <w:t>H0</w:t>
      </w:r>
      <w:r w:rsidRPr="00DC688D">
        <w:rPr>
          <w:rFonts w:hint="eastAsia"/>
          <w:noProof/>
          <w:sz w:val="24"/>
        </w:rPr>
        <w:t>。</w:t>
      </w:r>
      <w:r w:rsidR="00F749C4" w:rsidRPr="00DC688D">
        <w:rPr>
          <w:noProof/>
          <w:sz w:val="24"/>
        </w:rPr>
        <w:t>P</w:t>
      </w:r>
      <w:r w:rsidR="00F749C4" w:rsidRPr="00DC688D">
        <w:rPr>
          <w:rFonts w:hint="eastAsia"/>
          <w:noProof/>
          <w:sz w:val="24"/>
        </w:rPr>
        <w:t>值也可以称为观测显著性水平</w:t>
      </w:r>
      <w:r w:rsidR="00CD4C32" w:rsidRPr="00DC688D">
        <w:rPr>
          <w:rFonts w:hint="eastAsia"/>
          <w:noProof/>
          <w:sz w:val="24"/>
        </w:rPr>
        <w:t>，根据与显著性水平的比较，判断</w:t>
      </w:r>
      <w:r w:rsidR="00CD4C32" w:rsidRPr="00DC688D">
        <w:rPr>
          <w:rFonts w:hint="eastAsia"/>
          <w:noProof/>
          <w:sz w:val="24"/>
        </w:rPr>
        <w:t>p</w:t>
      </w:r>
      <w:r w:rsidR="00CD4C32" w:rsidRPr="00DC688D">
        <w:rPr>
          <w:rFonts w:hint="eastAsia"/>
          <w:noProof/>
          <w:sz w:val="24"/>
        </w:rPr>
        <w:t>值是否足够小到</w:t>
      </w:r>
      <w:r w:rsidR="00BE08A0" w:rsidRPr="00DC688D">
        <w:rPr>
          <w:rFonts w:hint="eastAsia"/>
          <w:noProof/>
          <w:sz w:val="24"/>
        </w:rPr>
        <w:t>可以做出</w:t>
      </w:r>
      <w:r w:rsidR="00CD4C32" w:rsidRPr="00DC688D">
        <w:rPr>
          <w:rFonts w:hint="eastAsia"/>
          <w:noProof/>
          <w:sz w:val="24"/>
        </w:rPr>
        <w:t>拒绝</w:t>
      </w:r>
      <w:r w:rsidR="00CD4C32" w:rsidRPr="00DC688D">
        <w:rPr>
          <w:rFonts w:hint="eastAsia"/>
          <w:noProof/>
          <w:sz w:val="24"/>
        </w:rPr>
        <w:t>H0</w:t>
      </w:r>
      <w:r w:rsidR="00BE08A0" w:rsidRPr="00DC688D">
        <w:rPr>
          <w:rFonts w:hint="eastAsia"/>
          <w:noProof/>
          <w:sz w:val="24"/>
        </w:rPr>
        <w:t>的判断</w:t>
      </w:r>
      <w:r w:rsidR="00CD4C32" w:rsidRPr="00DC688D">
        <w:rPr>
          <w:rFonts w:hint="eastAsia"/>
          <w:noProof/>
          <w:sz w:val="24"/>
        </w:rPr>
        <w:t>。</w:t>
      </w:r>
    </w:p>
    <w:p w:rsidR="00935629" w:rsidRPr="00A0267B" w:rsidRDefault="00935629" w:rsidP="00935629">
      <w:pPr>
        <w:pStyle w:val="a3"/>
        <w:ind w:left="420" w:firstLineChars="0" w:firstLine="0"/>
        <w:rPr>
          <w:noProof/>
          <w:sz w:val="24"/>
        </w:rPr>
      </w:pPr>
    </w:p>
    <w:p w:rsidR="00DC688D" w:rsidRDefault="009E61A7" w:rsidP="00DC688D">
      <w:pPr>
        <w:rPr>
          <w:noProof/>
          <w:sz w:val="24"/>
        </w:rPr>
      </w:pPr>
      <w:r w:rsidRPr="00A0267B">
        <w:rPr>
          <w:noProof/>
          <w:sz w:val="24"/>
        </w:rPr>
        <w:t>临界值</w:t>
      </w:r>
      <w:r w:rsidRPr="00A0267B">
        <w:rPr>
          <w:rFonts w:hint="eastAsia"/>
          <w:noProof/>
          <w:sz w:val="24"/>
        </w:rPr>
        <w:t>：</w:t>
      </w:r>
    </w:p>
    <w:p w:rsidR="009E61A7" w:rsidRPr="00A0267B" w:rsidRDefault="000F2C24" w:rsidP="00DC688D">
      <w:pPr>
        <w:pStyle w:val="a3"/>
        <w:ind w:left="420" w:firstLineChars="0" w:firstLine="0"/>
        <w:rPr>
          <w:noProof/>
          <w:sz w:val="24"/>
        </w:rPr>
      </w:pPr>
      <w:r w:rsidRPr="00A0267B">
        <w:rPr>
          <w:noProof/>
          <w:sz w:val="24"/>
        </w:rPr>
        <w:t>拒绝原假设的最大的检验统计量</w:t>
      </w:r>
      <w:r w:rsidRPr="00A0267B">
        <w:rPr>
          <w:rFonts w:hint="eastAsia"/>
          <w:noProof/>
          <w:sz w:val="24"/>
        </w:rPr>
        <w:t>。</w:t>
      </w:r>
    </w:p>
    <w:p w:rsidR="00DC688D" w:rsidRDefault="00DC688D" w:rsidP="00FD38D7">
      <w:pPr>
        <w:ind w:firstLine="420"/>
        <w:rPr>
          <w:noProof/>
          <w:sz w:val="24"/>
        </w:rPr>
      </w:pPr>
    </w:p>
    <w:p w:rsidR="00FD38D7" w:rsidRPr="00A0267B" w:rsidRDefault="00FD38D7" w:rsidP="00FD38D7">
      <w:pPr>
        <w:ind w:firstLine="420"/>
        <w:rPr>
          <w:noProof/>
          <w:sz w:val="24"/>
        </w:rPr>
      </w:pPr>
      <w:r w:rsidRPr="00A0267B">
        <w:rPr>
          <w:noProof/>
          <w:sz w:val="24"/>
        </w:rPr>
        <w:t>不论是</w:t>
      </w:r>
      <w:r w:rsidRPr="00A0267B">
        <w:rPr>
          <w:noProof/>
          <w:sz w:val="24"/>
        </w:rPr>
        <w:t>p</w:t>
      </w:r>
      <w:r w:rsidRPr="00A0267B">
        <w:rPr>
          <w:noProof/>
          <w:sz w:val="24"/>
        </w:rPr>
        <w:t>值法还是临界值法都要区分是哪一种检验</w:t>
      </w:r>
      <w:r w:rsidRPr="00A0267B">
        <w:rPr>
          <w:rFonts w:hint="eastAsia"/>
          <w:noProof/>
          <w:sz w:val="24"/>
        </w:rPr>
        <w:t>，</w:t>
      </w:r>
      <w:r w:rsidRPr="00A0267B">
        <w:rPr>
          <w:noProof/>
          <w:sz w:val="24"/>
        </w:rPr>
        <w:t>下尾检验</w:t>
      </w:r>
      <w:r w:rsidRPr="00A0267B">
        <w:rPr>
          <w:rFonts w:hint="eastAsia"/>
          <w:noProof/>
          <w:sz w:val="24"/>
        </w:rPr>
        <w:t>、上尾检验、双尾检验。</w:t>
      </w:r>
    </w:p>
    <w:p w:rsidR="00DC688D" w:rsidRDefault="00DC688D" w:rsidP="00DC688D">
      <w:pPr>
        <w:rPr>
          <w:noProof/>
          <w:sz w:val="24"/>
        </w:rPr>
      </w:pPr>
    </w:p>
    <w:p w:rsidR="003D66FE" w:rsidRPr="00DC688D" w:rsidRDefault="0093580F" w:rsidP="00DC688D">
      <w:pPr>
        <w:rPr>
          <w:noProof/>
          <w:sz w:val="24"/>
        </w:rPr>
      </w:pPr>
      <w:r w:rsidRPr="00DC688D">
        <w:rPr>
          <w:rFonts w:hint="eastAsia"/>
          <w:noProof/>
          <w:sz w:val="24"/>
        </w:rPr>
        <w:t>常用的假设检验及例子：</w:t>
      </w:r>
    </w:p>
    <w:p w:rsidR="00434472" w:rsidRPr="00A0267B" w:rsidRDefault="00434472" w:rsidP="00434472">
      <w:pPr>
        <w:pStyle w:val="a3"/>
        <w:snapToGrid w:val="0"/>
        <w:ind w:left="360" w:firstLineChars="0" w:firstLine="0"/>
        <w:rPr>
          <w:rFonts w:asciiTheme="minorEastAsia" w:hAnsiTheme="minorEastAsia"/>
          <w:sz w:val="24"/>
        </w:rPr>
      </w:pPr>
      <w:r w:rsidRPr="00A0267B">
        <w:rPr>
          <w:rFonts w:asciiTheme="minorEastAsia" w:hAnsiTheme="minorEastAsia"/>
          <w:b/>
          <w:sz w:val="24"/>
        </w:rPr>
        <w:t>单个总体均值的假设检验</w:t>
      </w:r>
      <w:r w:rsidRPr="00A0267B">
        <w:rPr>
          <w:rFonts w:asciiTheme="minorEastAsia" w:hAnsiTheme="minorEastAsia" w:hint="eastAsia"/>
          <w:b/>
          <w:sz w:val="24"/>
        </w:rPr>
        <w:t>：</w:t>
      </w:r>
      <w:r w:rsidRPr="00A0267B">
        <w:rPr>
          <w:rFonts w:asciiTheme="minorEastAsia" w:hAnsiTheme="minorEastAsia"/>
          <w:sz w:val="24"/>
        </w:rPr>
        <w:t>分为</w:t>
      </w:r>
      <w:r w:rsidRPr="00A0267B">
        <w:rPr>
          <w:rFonts w:asciiTheme="minorEastAsia" w:hAnsiTheme="minorEastAsia"/>
          <w:position w:val="-6"/>
          <w:sz w:val="2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>
            <v:imagedata r:id="rId7" o:title=""/>
          </v:shape>
          <o:OLEObject Type="Embed" ProgID="Equation.3" ShapeID="_x0000_i1025" DrawAspect="Content" ObjectID="_1533662122" r:id="rId8"/>
        </w:object>
      </w:r>
      <w:r w:rsidRPr="00A0267B">
        <w:rPr>
          <w:rFonts w:asciiTheme="minorEastAsia" w:hAnsiTheme="minorEastAsia"/>
          <w:sz w:val="24"/>
        </w:rPr>
        <w:t>已知</w:t>
      </w:r>
      <w:r w:rsidRPr="00A0267B">
        <w:rPr>
          <w:rFonts w:asciiTheme="minorEastAsia" w:hAnsiTheme="minorEastAsia" w:hint="eastAsia"/>
          <w:sz w:val="24"/>
        </w:rPr>
        <w:t>；</w:t>
      </w:r>
      <w:r w:rsidRPr="00A0267B">
        <w:rPr>
          <w:rFonts w:asciiTheme="minorEastAsia" w:hAnsiTheme="minorEastAsia"/>
          <w:position w:val="-6"/>
          <w:sz w:val="24"/>
        </w:rPr>
        <w:object w:dxaOrig="240" w:dyaOrig="220">
          <v:shape id="_x0000_i1026" type="#_x0000_t75" style="width:12pt;height:11.25pt" o:ole="">
            <v:imagedata r:id="rId9" o:title=""/>
          </v:shape>
          <o:OLEObject Type="Embed" ProgID="Equation.3" ShapeID="_x0000_i1026" DrawAspect="Content" ObjectID="_1533662123" r:id="rId10"/>
        </w:object>
      </w:r>
      <w:r w:rsidRPr="00A0267B">
        <w:rPr>
          <w:rFonts w:asciiTheme="minorEastAsia" w:hAnsiTheme="minorEastAsia"/>
          <w:sz w:val="24"/>
        </w:rPr>
        <w:t>未知</w:t>
      </w:r>
      <w:r w:rsidRPr="00A0267B">
        <w:rPr>
          <w:rFonts w:asciiTheme="minorEastAsia" w:hAnsiTheme="minorEastAsia" w:hint="eastAsia"/>
          <w:sz w:val="24"/>
        </w:rPr>
        <w:t>。</w:t>
      </w:r>
      <w:r w:rsidRPr="00A0267B">
        <w:rPr>
          <w:rFonts w:asciiTheme="minorEastAsia" w:hAnsiTheme="minorEastAsia"/>
          <w:position w:val="-6"/>
          <w:sz w:val="24"/>
        </w:rPr>
        <w:object w:dxaOrig="240" w:dyaOrig="220">
          <v:shape id="_x0000_i1027" type="#_x0000_t75" style="width:12pt;height:11.25pt" o:ole="">
            <v:imagedata r:id="rId9" o:title=""/>
          </v:shape>
          <o:OLEObject Type="Embed" ProgID="Equation.3" ShapeID="_x0000_i1027" DrawAspect="Content" ObjectID="_1533662124" r:id="rId11"/>
        </w:object>
      </w:r>
      <w:r w:rsidRPr="00A0267B">
        <w:rPr>
          <w:rFonts w:asciiTheme="minorEastAsia" w:hAnsiTheme="minorEastAsia"/>
          <w:sz w:val="24"/>
        </w:rPr>
        <w:t>已知</w:t>
      </w:r>
      <w:r w:rsidRPr="00A0267B">
        <w:rPr>
          <w:rFonts w:asciiTheme="minorEastAsia" w:hAnsiTheme="minorEastAsia" w:hint="eastAsia"/>
          <w:sz w:val="24"/>
        </w:rPr>
        <w:t>时，检验统计量服从正态分布；</w:t>
      </w:r>
      <w:r w:rsidRPr="00A0267B">
        <w:rPr>
          <w:rFonts w:asciiTheme="minorEastAsia" w:hAnsiTheme="minorEastAsia"/>
          <w:position w:val="-6"/>
          <w:sz w:val="24"/>
        </w:rPr>
        <w:object w:dxaOrig="240" w:dyaOrig="220">
          <v:shape id="_x0000_i1028" type="#_x0000_t75" style="width:12pt;height:11.25pt" o:ole="">
            <v:imagedata r:id="rId9" o:title=""/>
          </v:shape>
          <o:OLEObject Type="Embed" ProgID="Equation.3" ShapeID="_x0000_i1028" DrawAspect="Content" ObjectID="_1533662125" r:id="rId12"/>
        </w:object>
      </w:r>
      <w:r w:rsidRPr="00A0267B">
        <w:rPr>
          <w:rFonts w:asciiTheme="minorEastAsia" w:hAnsiTheme="minorEastAsia"/>
          <w:sz w:val="24"/>
        </w:rPr>
        <w:t>未知时</w:t>
      </w:r>
      <w:r w:rsidRPr="00A0267B">
        <w:rPr>
          <w:rFonts w:asciiTheme="minorEastAsia" w:hAnsiTheme="minorEastAsia" w:hint="eastAsia"/>
          <w:sz w:val="24"/>
        </w:rPr>
        <w:t>，</w:t>
      </w:r>
      <w:r w:rsidRPr="00A0267B">
        <w:rPr>
          <w:rFonts w:asciiTheme="minorEastAsia" w:hAnsiTheme="minorEastAsia"/>
          <w:sz w:val="24"/>
        </w:rPr>
        <w:t>检验统计量服从t分布</w:t>
      </w:r>
      <w:r w:rsidRPr="00A0267B">
        <w:rPr>
          <w:rFonts w:asciiTheme="minorEastAsia" w:hAnsiTheme="minorEastAsia" w:hint="eastAsia"/>
          <w:sz w:val="24"/>
        </w:rPr>
        <w:t>。</w:t>
      </w:r>
    </w:p>
    <w:p w:rsidR="00E34FCB" w:rsidRPr="00A0267B" w:rsidRDefault="00E34FCB">
      <w:pPr>
        <w:rPr>
          <w:noProof/>
          <w:sz w:val="24"/>
        </w:rPr>
      </w:pPr>
    </w:p>
    <w:p w:rsidR="00EB123B" w:rsidRPr="00917AA7" w:rsidRDefault="004C2F43" w:rsidP="00EB123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17AA7">
        <w:rPr>
          <w:b/>
          <w:sz w:val="24"/>
        </w:rPr>
        <w:t>题目分析</w:t>
      </w:r>
    </w:p>
    <w:p w:rsidR="001325CF" w:rsidRPr="00EB123B" w:rsidRDefault="00CB0FB1" w:rsidP="00EB123B">
      <w:pPr>
        <w:rPr>
          <w:sz w:val="24"/>
        </w:rPr>
      </w:pPr>
      <w:r w:rsidRPr="00A0267B">
        <w:rPr>
          <w:noProof/>
        </w:rPr>
        <w:lastRenderedPageBreak/>
        <w:drawing>
          <wp:inline distT="0" distB="0" distL="0" distR="0" wp14:anchorId="27E3549A" wp14:editId="5731514D">
            <wp:extent cx="5274310" cy="2788920"/>
            <wp:effectExtent l="0" t="0" r="254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93784" w:rsidRPr="00A0267B" w:rsidRDefault="00293784" w:rsidP="00293784">
      <w:pPr>
        <w:jc w:val="center"/>
        <w:rPr>
          <w:sz w:val="24"/>
        </w:rPr>
      </w:pPr>
      <w:r w:rsidRPr="00A0267B">
        <w:rPr>
          <w:sz w:val="24"/>
        </w:rPr>
        <w:t>图</w:t>
      </w:r>
      <w:r w:rsidRPr="00A0267B">
        <w:rPr>
          <w:rFonts w:hint="eastAsia"/>
          <w:sz w:val="24"/>
        </w:rPr>
        <w:t xml:space="preserve">1 </w:t>
      </w:r>
      <w:r w:rsidRPr="00A0267B">
        <w:rPr>
          <w:sz w:val="24"/>
        </w:rPr>
        <w:t>2011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2014</w:t>
      </w:r>
      <w:r w:rsidRPr="00A0267B">
        <w:rPr>
          <w:sz w:val="24"/>
        </w:rPr>
        <w:t>年</w:t>
      </w:r>
      <w:r w:rsidRPr="00A0267B">
        <w:rPr>
          <w:rFonts w:hint="eastAsia"/>
          <w:sz w:val="24"/>
        </w:rPr>
        <w:t>销售额前十</w:t>
      </w:r>
      <w:r w:rsidR="007568A5" w:rsidRPr="00A0267B">
        <w:rPr>
          <w:rFonts w:hint="eastAsia"/>
          <w:sz w:val="24"/>
        </w:rPr>
        <w:t>的</w:t>
      </w:r>
      <w:r w:rsidRPr="00A0267B">
        <w:rPr>
          <w:rFonts w:hint="eastAsia"/>
          <w:sz w:val="24"/>
        </w:rPr>
        <w:t>州排名</w:t>
      </w:r>
    </w:p>
    <w:p w:rsidR="007568A5" w:rsidRPr="00A0267B" w:rsidRDefault="007568A5" w:rsidP="00DD3105">
      <w:pPr>
        <w:ind w:firstLineChars="200" w:firstLine="480"/>
        <w:jc w:val="center"/>
        <w:rPr>
          <w:sz w:val="24"/>
        </w:rPr>
      </w:pPr>
    </w:p>
    <w:p w:rsidR="001325CF" w:rsidRPr="00A0267B" w:rsidRDefault="00FF12F7" w:rsidP="00DD3105">
      <w:pPr>
        <w:ind w:firstLineChars="200" w:firstLine="480"/>
        <w:rPr>
          <w:sz w:val="24"/>
        </w:rPr>
      </w:pPr>
      <w:r w:rsidRPr="00A0267B">
        <w:rPr>
          <w:sz w:val="24"/>
        </w:rPr>
        <w:t>从</w:t>
      </w:r>
      <w:r w:rsidR="00BE1FE1" w:rsidRPr="00A0267B">
        <w:rPr>
          <w:sz w:val="24"/>
        </w:rPr>
        <w:t>图</w:t>
      </w:r>
      <w:r w:rsidR="00BE1FE1" w:rsidRPr="00A0267B">
        <w:rPr>
          <w:rFonts w:hint="eastAsia"/>
          <w:sz w:val="24"/>
        </w:rPr>
        <w:t>1</w:t>
      </w:r>
      <w:r w:rsidR="00BE1FE1" w:rsidRPr="00A0267B">
        <w:rPr>
          <w:sz w:val="24"/>
        </w:rPr>
        <w:t>中可以得知</w:t>
      </w:r>
      <w:r w:rsidRPr="00A0267B">
        <w:rPr>
          <w:rFonts w:hint="eastAsia"/>
          <w:sz w:val="24"/>
        </w:rPr>
        <w:t>2011-</w:t>
      </w:r>
      <w:r w:rsidRPr="00A0267B">
        <w:rPr>
          <w:sz w:val="24"/>
        </w:rPr>
        <w:t>2014</w:t>
      </w:r>
      <w:r w:rsidRPr="00A0267B">
        <w:rPr>
          <w:sz w:val="24"/>
        </w:rPr>
        <w:t>年</w:t>
      </w:r>
      <w:r w:rsidRPr="00A0267B">
        <w:rPr>
          <w:rFonts w:hint="eastAsia"/>
          <w:sz w:val="24"/>
        </w:rPr>
        <w:t>，</w:t>
      </w:r>
      <w:r w:rsidR="00A56BCF" w:rsidRPr="00A0267B">
        <w:rPr>
          <w:rFonts w:hint="eastAsia"/>
          <w:sz w:val="24"/>
        </w:rPr>
        <w:t>订单</w:t>
      </w:r>
      <w:r w:rsidRPr="00A0267B">
        <w:rPr>
          <w:sz w:val="24"/>
        </w:rPr>
        <w:t>销售额最高的州为</w:t>
      </w:r>
      <w:r w:rsidRPr="00A0267B">
        <w:rPr>
          <w:sz w:val="24"/>
        </w:rPr>
        <w:t>NY</w:t>
      </w:r>
      <w:r w:rsidR="00322182" w:rsidRPr="00A0267B">
        <w:rPr>
          <w:rFonts w:hint="eastAsia"/>
          <w:sz w:val="24"/>
        </w:rPr>
        <w:t>，销售额总额达到</w:t>
      </w:r>
      <w:r w:rsidR="00322182" w:rsidRPr="00A0267B">
        <w:rPr>
          <w:rFonts w:hint="eastAsia"/>
          <w:sz w:val="24"/>
        </w:rPr>
        <w:t>167867</w:t>
      </w:r>
      <w:r w:rsidR="00322182" w:rsidRPr="00A0267B">
        <w:rPr>
          <w:rFonts w:hint="eastAsia"/>
          <w:sz w:val="24"/>
        </w:rPr>
        <w:t>元</w:t>
      </w:r>
      <w:r w:rsidR="00A07B71" w:rsidRPr="00A0267B">
        <w:rPr>
          <w:rFonts w:hint="eastAsia"/>
          <w:sz w:val="24"/>
        </w:rPr>
        <w:t>，</w:t>
      </w:r>
      <w:r w:rsidR="002E4788" w:rsidRPr="00A0267B">
        <w:rPr>
          <w:rFonts w:hint="eastAsia"/>
          <w:sz w:val="24"/>
        </w:rPr>
        <w:t>销售额是第二名</w:t>
      </w:r>
      <w:r w:rsidR="002E4788" w:rsidRPr="00A0267B">
        <w:rPr>
          <w:rFonts w:hint="eastAsia"/>
          <w:sz w:val="24"/>
        </w:rPr>
        <w:t>CA</w:t>
      </w:r>
      <w:r w:rsidR="002E4788" w:rsidRPr="00A0267B">
        <w:rPr>
          <w:rFonts w:hint="eastAsia"/>
          <w:sz w:val="24"/>
        </w:rPr>
        <w:t>州的两倍</w:t>
      </w:r>
      <w:r w:rsidR="00D24352" w:rsidRPr="00A0267B">
        <w:rPr>
          <w:rFonts w:hint="eastAsia"/>
          <w:sz w:val="24"/>
        </w:rPr>
        <w:t>，</w:t>
      </w:r>
      <w:r w:rsidR="006879D2" w:rsidRPr="00A0267B">
        <w:rPr>
          <w:rFonts w:hint="eastAsia"/>
          <w:sz w:val="24"/>
        </w:rPr>
        <w:t>说明</w:t>
      </w:r>
      <w:r w:rsidR="006879D2" w:rsidRPr="00A0267B">
        <w:rPr>
          <w:rFonts w:hint="eastAsia"/>
          <w:sz w:val="24"/>
        </w:rPr>
        <w:t>NY</w:t>
      </w:r>
      <w:r w:rsidR="006879D2" w:rsidRPr="00A0267B">
        <w:rPr>
          <w:rFonts w:hint="eastAsia"/>
          <w:sz w:val="24"/>
        </w:rPr>
        <w:t>州对产品需求远大于其他州。</w:t>
      </w:r>
      <w:r w:rsidR="007A3205" w:rsidRPr="00A0267B">
        <w:rPr>
          <w:rFonts w:hint="eastAsia"/>
          <w:sz w:val="24"/>
        </w:rPr>
        <w:t>统计出销售额排名前</w:t>
      </w:r>
      <w:r w:rsidR="007A3205" w:rsidRPr="00A0267B">
        <w:rPr>
          <w:rFonts w:hint="eastAsia"/>
          <w:sz w:val="24"/>
        </w:rPr>
        <w:t>10</w:t>
      </w:r>
      <w:r w:rsidR="007A3205" w:rsidRPr="00A0267B">
        <w:rPr>
          <w:rFonts w:hint="eastAsia"/>
          <w:sz w:val="24"/>
        </w:rPr>
        <w:t>州，便于了解企业订单</w:t>
      </w:r>
      <w:r w:rsidR="00E571D2" w:rsidRPr="00A0267B">
        <w:rPr>
          <w:rFonts w:hint="eastAsia"/>
          <w:sz w:val="24"/>
        </w:rPr>
        <w:t>主要</w:t>
      </w:r>
      <w:r w:rsidR="007A3205" w:rsidRPr="00A0267B">
        <w:rPr>
          <w:rFonts w:hint="eastAsia"/>
          <w:sz w:val="24"/>
        </w:rPr>
        <w:t>流向。</w:t>
      </w:r>
    </w:p>
    <w:p w:rsidR="001F0378" w:rsidRPr="00A0267B" w:rsidRDefault="002C27A5" w:rsidP="00DD3105">
      <w:pPr>
        <w:ind w:firstLineChars="200" w:firstLine="480"/>
        <w:rPr>
          <w:noProof/>
          <w:sz w:val="24"/>
        </w:rPr>
      </w:pPr>
      <w:r w:rsidRPr="00A0267B">
        <w:rPr>
          <w:rFonts w:hint="eastAsia"/>
          <w:noProof/>
          <w:sz w:val="24"/>
        </w:rPr>
        <w:t>做法：做行为</w:t>
      </w:r>
      <w:r w:rsidRPr="00A0267B">
        <w:rPr>
          <w:rFonts w:hint="eastAsia"/>
          <w:noProof/>
          <w:sz w:val="24"/>
        </w:rPr>
        <w:t>state</w:t>
      </w:r>
      <w:r w:rsidRPr="00A0267B">
        <w:rPr>
          <w:rFonts w:hint="eastAsia"/>
          <w:noProof/>
          <w:sz w:val="24"/>
        </w:rPr>
        <w:t>，列为</w:t>
      </w:r>
      <w:r w:rsidRPr="00A0267B">
        <w:rPr>
          <w:rFonts w:hint="eastAsia"/>
          <w:noProof/>
          <w:sz w:val="24"/>
        </w:rPr>
        <w:t>totalprice</w:t>
      </w:r>
      <w:r w:rsidRPr="00A0267B">
        <w:rPr>
          <w:rFonts w:hint="eastAsia"/>
          <w:noProof/>
          <w:sz w:val="24"/>
        </w:rPr>
        <w:t>求和项的数据透视表，对数据透视表按</w:t>
      </w:r>
      <w:r w:rsidRPr="00A0267B">
        <w:rPr>
          <w:rFonts w:hint="eastAsia"/>
          <w:noProof/>
          <w:sz w:val="24"/>
        </w:rPr>
        <w:t>totalprice</w:t>
      </w:r>
      <w:r w:rsidRPr="00A0267B">
        <w:rPr>
          <w:rFonts w:hint="eastAsia"/>
          <w:noProof/>
          <w:sz w:val="24"/>
        </w:rPr>
        <w:t>降序排序，同时筛选出</w:t>
      </w:r>
      <w:r w:rsidRPr="00A0267B">
        <w:rPr>
          <w:rFonts w:hint="eastAsia"/>
          <w:noProof/>
          <w:sz w:val="24"/>
        </w:rPr>
        <w:t>totalprice</w:t>
      </w:r>
      <w:r w:rsidRPr="00A0267B">
        <w:rPr>
          <w:rFonts w:hint="eastAsia"/>
          <w:noProof/>
          <w:sz w:val="24"/>
        </w:rPr>
        <w:t>前十名的</w:t>
      </w:r>
      <w:r w:rsidRPr="00A0267B">
        <w:rPr>
          <w:rFonts w:hint="eastAsia"/>
          <w:noProof/>
          <w:sz w:val="24"/>
        </w:rPr>
        <w:t>state</w:t>
      </w:r>
      <w:r w:rsidRPr="00A0267B">
        <w:rPr>
          <w:rFonts w:hint="eastAsia"/>
          <w:noProof/>
          <w:sz w:val="24"/>
        </w:rPr>
        <w:t>。</w:t>
      </w:r>
      <w:r w:rsidRPr="00A0267B">
        <w:rPr>
          <w:noProof/>
          <w:sz w:val="24"/>
        </w:rPr>
        <w:t>根据表绘制条形图</w:t>
      </w:r>
      <w:r w:rsidRPr="00A0267B">
        <w:rPr>
          <w:rFonts w:hint="eastAsia"/>
          <w:noProof/>
          <w:sz w:val="24"/>
        </w:rPr>
        <w:t>。</w:t>
      </w:r>
    </w:p>
    <w:p w:rsidR="006B60CD" w:rsidRPr="00A0267B" w:rsidRDefault="006B60CD">
      <w:pPr>
        <w:rPr>
          <w:noProof/>
          <w:sz w:val="24"/>
        </w:rPr>
      </w:pPr>
    </w:p>
    <w:p w:rsidR="00C14847" w:rsidRPr="00A0267B" w:rsidRDefault="00197979">
      <w:pPr>
        <w:rPr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A08E5C2" wp14:editId="6262F920">
            <wp:simplePos x="0" y="0"/>
            <wp:positionH relativeFrom="column">
              <wp:posOffset>2857500</wp:posOffset>
            </wp:positionH>
            <wp:positionV relativeFrom="paragraph">
              <wp:posOffset>57150</wp:posOffset>
            </wp:positionV>
            <wp:extent cx="2828925" cy="1247775"/>
            <wp:effectExtent l="0" t="0" r="9525" b="9525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34" w:rsidRPr="00A0267B">
        <w:rPr>
          <w:noProof/>
          <w:sz w:val="22"/>
        </w:rPr>
        <w:drawing>
          <wp:inline distT="0" distB="0" distL="0" distR="0" wp14:anchorId="09FC1C91" wp14:editId="27E09548">
            <wp:extent cx="2819400" cy="1266825"/>
            <wp:effectExtent l="0" t="0" r="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56DD7" w:rsidRPr="00A0267B" w:rsidRDefault="001E6030">
      <w:pPr>
        <w:rPr>
          <w:noProof/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6DCBC43E" wp14:editId="3D347D9A">
            <wp:simplePos x="0" y="0"/>
            <wp:positionH relativeFrom="column">
              <wp:posOffset>2876550</wp:posOffset>
            </wp:positionH>
            <wp:positionV relativeFrom="paragraph">
              <wp:posOffset>89535</wp:posOffset>
            </wp:positionV>
            <wp:extent cx="2828925" cy="1200150"/>
            <wp:effectExtent l="0" t="0" r="9525" b="0"/>
            <wp:wrapNone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6D" w:rsidRPr="00A0267B">
        <w:rPr>
          <w:noProof/>
          <w:sz w:val="24"/>
        </w:rPr>
        <w:drawing>
          <wp:inline distT="0" distB="0" distL="0" distR="0" wp14:anchorId="21C3592F" wp14:editId="5E412A8D">
            <wp:extent cx="2809875" cy="120967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DF0BCD" w:rsidRPr="00A0267B">
        <w:rPr>
          <w:noProof/>
          <w:sz w:val="24"/>
        </w:rPr>
        <w:t xml:space="preserve"> </w:t>
      </w:r>
    </w:p>
    <w:p w:rsidR="0012380C" w:rsidRPr="00A0267B" w:rsidRDefault="00212796">
      <w:pPr>
        <w:rPr>
          <w:noProof/>
          <w:sz w:val="24"/>
        </w:rPr>
      </w:pPr>
      <w:r w:rsidRPr="00A0267B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50A5232" wp14:editId="77FFFC03">
            <wp:simplePos x="0" y="0"/>
            <wp:positionH relativeFrom="margin">
              <wp:posOffset>2885440</wp:posOffset>
            </wp:positionH>
            <wp:positionV relativeFrom="paragraph">
              <wp:posOffset>83185</wp:posOffset>
            </wp:positionV>
            <wp:extent cx="2809875" cy="1228725"/>
            <wp:effectExtent l="0" t="0" r="9525" b="9525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B51" w:rsidRPr="00A0267B">
        <w:rPr>
          <w:noProof/>
          <w:sz w:val="24"/>
        </w:rPr>
        <w:drawing>
          <wp:inline distT="0" distB="0" distL="0" distR="0" wp14:anchorId="3273F39B" wp14:editId="2555462B">
            <wp:extent cx="2809875" cy="1238250"/>
            <wp:effectExtent l="0" t="0" r="952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C52BA" w:rsidRDefault="00FD295A" w:rsidP="00C752E1">
      <w:pPr>
        <w:jc w:val="center"/>
        <w:rPr>
          <w:sz w:val="24"/>
        </w:rPr>
      </w:pPr>
      <w:r w:rsidRPr="00A0267B">
        <w:rPr>
          <w:sz w:val="24"/>
        </w:rPr>
        <w:lastRenderedPageBreak/>
        <w:t>图</w:t>
      </w:r>
      <w:r w:rsidRPr="00A0267B">
        <w:rPr>
          <w:rFonts w:hint="eastAsia"/>
          <w:sz w:val="24"/>
        </w:rPr>
        <w:t>2</w:t>
      </w:r>
      <w:r w:rsidR="001C58D6" w:rsidRPr="00A0267B">
        <w:rPr>
          <w:sz w:val="24"/>
        </w:rPr>
        <w:t xml:space="preserve"> </w:t>
      </w:r>
      <w:r w:rsidR="00380669" w:rsidRPr="00A0267B">
        <w:rPr>
          <w:rFonts w:hint="eastAsia"/>
          <w:sz w:val="24"/>
        </w:rPr>
        <w:t>totalprice</w:t>
      </w:r>
      <w:r w:rsidR="00380669" w:rsidRPr="00A0267B">
        <w:rPr>
          <w:rFonts w:hint="eastAsia"/>
          <w:sz w:val="24"/>
        </w:rPr>
        <w:t>分布</w:t>
      </w:r>
      <w:r w:rsidR="00DB5C71" w:rsidRPr="00A0267B">
        <w:rPr>
          <w:rFonts w:hint="eastAsia"/>
          <w:sz w:val="24"/>
        </w:rPr>
        <w:t>直方图</w:t>
      </w:r>
    </w:p>
    <w:p w:rsidR="00B634D0" w:rsidRPr="00B634D0" w:rsidRDefault="00B634D0" w:rsidP="00C752E1">
      <w:pPr>
        <w:jc w:val="center"/>
        <w:rPr>
          <w:rFonts w:hint="eastAsia"/>
          <w:sz w:val="24"/>
        </w:rPr>
      </w:pPr>
    </w:p>
    <w:p w:rsidR="009763F7" w:rsidRPr="00A0267B" w:rsidRDefault="006B60CD" w:rsidP="00CF0512">
      <w:pPr>
        <w:ind w:firstLineChars="200" w:firstLine="480"/>
        <w:rPr>
          <w:sz w:val="24"/>
        </w:rPr>
      </w:pPr>
      <w:r w:rsidRPr="00A0267B">
        <w:rPr>
          <w:sz w:val="24"/>
        </w:rPr>
        <w:t>图</w:t>
      </w:r>
      <w:r w:rsidRPr="00A0267B">
        <w:rPr>
          <w:rFonts w:hint="eastAsia"/>
          <w:sz w:val="24"/>
        </w:rPr>
        <w:t>2</w:t>
      </w:r>
      <w:r w:rsidRPr="00A0267B">
        <w:rPr>
          <w:rFonts w:hint="eastAsia"/>
          <w:sz w:val="24"/>
        </w:rPr>
        <w:t>纵向</w:t>
      </w:r>
      <w:r w:rsidR="00C2562C" w:rsidRPr="00A0267B">
        <w:rPr>
          <w:rFonts w:hint="eastAsia"/>
          <w:sz w:val="24"/>
        </w:rPr>
        <w:t>比较</w:t>
      </w:r>
      <w:r w:rsidR="001D13B7" w:rsidRPr="00A0267B">
        <w:rPr>
          <w:rFonts w:hint="eastAsia"/>
          <w:sz w:val="24"/>
        </w:rPr>
        <w:t>各年度及</w:t>
      </w:r>
      <w:r w:rsidR="00EB373C" w:rsidRPr="00A0267B">
        <w:rPr>
          <w:rFonts w:hint="eastAsia"/>
          <w:sz w:val="24"/>
        </w:rPr>
        <w:t>合计</w:t>
      </w:r>
      <w:r w:rsidR="001D13B7" w:rsidRPr="00A0267B">
        <w:rPr>
          <w:rFonts w:hint="eastAsia"/>
          <w:sz w:val="24"/>
        </w:rPr>
        <w:t>totalprice</w:t>
      </w:r>
      <w:r w:rsidR="00EB373C" w:rsidRPr="00A0267B">
        <w:rPr>
          <w:rFonts w:hint="eastAsia"/>
          <w:sz w:val="24"/>
        </w:rPr>
        <w:t>的</w:t>
      </w:r>
      <w:r w:rsidR="00621DCD" w:rsidRPr="00A0267B">
        <w:rPr>
          <w:rFonts w:hint="eastAsia"/>
          <w:sz w:val="24"/>
        </w:rPr>
        <w:t>频数</w:t>
      </w:r>
      <w:r w:rsidR="001D13B7" w:rsidRPr="00A0267B">
        <w:rPr>
          <w:sz w:val="24"/>
        </w:rPr>
        <w:t>分布</w:t>
      </w:r>
      <w:r w:rsidR="001D13B7" w:rsidRPr="00A0267B">
        <w:rPr>
          <w:rFonts w:hint="eastAsia"/>
          <w:sz w:val="24"/>
        </w:rPr>
        <w:t>。</w:t>
      </w:r>
      <w:r w:rsidR="00BC3045" w:rsidRPr="00A0267B">
        <w:rPr>
          <w:rFonts w:hint="eastAsia"/>
          <w:sz w:val="24"/>
        </w:rPr>
        <w:t>图</w:t>
      </w:r>
      <w:r w:rsidR="00BC3045" w:rsidRPr="00A0267B">
        <w:rPr>
          <w:rFonts w:hint="eastAsia"/>
          <w:sz w:val="24"/>
        </w:rPr>
        <w:t>2</w:t>
      </w:r>
      <w:r w:rsidR="00BC3045" w:rsidRPr="00A0267B">
        <w:rPr>
          <w:rFonts w:hint="eastAsia"/>
          <w:sz w:val="24"/>
        </w:rPr>
        <w:t>横向对各组左图频数最高的密集区域进行细分，分析其范围的频数分布。</w:t>
      </w:r>
      <w:r w:rsidR="001A28CE" w:rsidRPr="00A0267B">
        <w:rPr>
          <w:rFonts w:hint="eastAsia"/>
          <w:sz w:val="24"/>
        </w:rPr>
        <w:t>从图</w:t>
      </w:r>
      <w:r w:rsidR="001A28CE" w:rsidRPr="00A0267B">
        <w:rPr>
          <w:rFonts w:hint="eastAsia"/>
          <w:sz w:val="24"/>
        </w:rPr>
        <w:t>2</w:t>
      </w:r>
      <w:r w:rsidR="001A28CE" w:rsidRPr="00A0267B">
        <w:rPr>
          <w:rFonts w:hint="eastAsia"/>
          <w:sz w:val="24"/>
        </w:rPr>
        <w:t>可以看出，</w:t>
      </w:r>
      <w:r w:rsidR="009763F7" w:rsidRPr="00A0267B">
        <w:rPr>
          <w:rFonts w:hint="eastAsia"/>
          <w:sz w:val="24"/>
        </w:rPr>
        <w:t>2013</w:t>
      </w:r>
      <w:r w:rsidR="009763F7" w:rsidRPr="00A0267B">
        <w:rPr>
          <w:rFonts w:hint="eastAsia"/>
          <w:sz w:val="24"/>
        </w:rPr>
        <w:t>、</w:t>
      </w:r>
      <w:r w:rsidR="009763F7" w:rsidRPr="00A0267B">
        <w:rPr>
          <w:rFonts w:hint="eastAsia"/>
          <w:sz w:val="24"/>
        </w:rPr>
        <w:t>2014</w:t>
      </w:r>
      <w:r w:rsidR="009763F7" w:rsidRPr="00A0267B">
        <w:rPr>
          <w:rFonts w:hint="eastAsia"/>
          <w:sz w:val="24"/>
        </w:rPr>
        <w:t>年</w:t>
      </w:r>
      <w:r w:rsidR="009763F7" w:rsidRPr="00A0267B">
        <w:rPr>
          <w:sz w:val="24"/>
        </w:rPr>
        <w:t>销售额主要分布在</w:t>
      </w:r>
      <w:r w:rsidR="009763F7" w:rsidRPr="00A0267B">
        <w:rPr>
          <w:rFonts w:hint="eastAsia"/>
          <w:sz w:val="24"/>
        </w:rPr>
        <w:t>100</w:t>
      </w:r>
      <w:r w:rsidR="009763F7" w:rsidRPr="00A0267B">
        <w:rPr>
          <w:rFonts w:hint="eastAsia"/>
          <w:sz w:val="24"/>
        </w:rPr>
        <w:t>元内</w:t>
      </w:r>
      <w:r w:rsidR="00776F54" w:rsidRPr="00A0267B">
        <w:rPr>
          <w:rFonts w:hint="eastAsia"/>
          <w:sz w:val="24"/>
        </w:rPr>
        <w:t>，</w:t>
      </w:r>
      <w:r w:rsidR="00776F54" w:rsidRPr="00A0267B">
        <w:rPr>
          <w:rFonts w:hint="eastAsia"/>
          <w:sz w:val="24"/>
        </w:rPr>
        <w:t>4</w:t>
      </w:r>
      <w:r w:rsidR="00776F54" w:rsidRPr="00A0267B">
        <w:rPr>
          <w:rFonts w:hint="eastAsia"/>
          <w:sz w:val="24"/>
        </w:rPr>
        <w:t>年销售额也是主要分布在</w:t>
      </w:r>
      <w:r w:rsidR="00776F54" w:rsidRPr="00A0267B">
        <w:rPr>
          <w:rFonts w:hint="eastAsia"/>
          <w:sz w:val="24"/>
        </w:rPr>
        <w:t>100</w:t>
      </w:r>
      <w:r w:rsidR="00776F54" w:rsidRPr="00A0267B">
        <w:rPr>
          <w:rFonts w:hint="eastAsia"/>
          <w:sz w:val="24"/>
        </w:rPr>
        <w:t>元以内。</w:t>
      </w:r>
      <w:r w:rsidR="00755715" w:rsidRPr="00A0267B">
        <w:rPr>
          <w:rFonts w:hint="eastAsia"/>
          <w:sz w:val="24"/>
        </w:rPr>
        <w:t>2013</w:t>
      </w:r>
      <w:r w:rsidR="00755715" w:rsidRPr="00A0267B">
        <w:rPr>
          <w:rFonts w:hint="eastAsia"/>
          <w:sz w:val="24"/>
        </w:rPr>
        <w:t>、</w:t>
      </w:r>
      <w:r w:rsidR="00755715" w:rsidRPr="00A0267B">
        <w:rPr>
          <w:rFonts w:hint="eastAsia"/>
          <w:sz w:val="24"/>
        </w:rPr>
        <w:t>2014</w:t>
      </w:r>
      <w:r w:rsidR="00755715" w:rsidRPr="00A0267B">
        <w:rPr>
          <w:rFonts w:hint="eastAsia"/>
          <w:sz w:val="24"/>
        </w:rPr>
        <w:t>年</w:t>
      </w:r>
      <w:r w:rsidR="005A2D2C" w:rsidRPr="00A0267B">
        <w:rPr>
          <w:rFonts w:hint="eastAsia"/>
          <w:sz w:val="24"/>
        </w:rPr>
        <w:t>及合计年度</w:t>
      </w:r>
      <w:r w:rsidR="007C0938" w:rsidRPr="00A0267B">
        <w:rPr>
          <w:rFonts w:hint="eastAsia"/>
          <w:sz w:val="24"/>
        </w:rPr>
        <w:t>的</w:t>
      </w:r>
      <w:r w:rsidR="00755715" w:rsidRPr="00A0267B">
        <w:rPr>
          <w:rFonts w:hint="eastAsia"/>
          <w:sz w:val="24"/>
        </w:rPr>
        <w:t>销售额</w:t>
      </w:r>
      <w:r w:rsidR="00755715" w:rsidRPr="00A0267B">
        <w:rPr>
          <w:rFonts w:hint="eastAsia"/>
          <w:sz w:val="24"/>
        </w:rPr>
        <w:t>100</w:t>
      </w:r>
      <w:r w:rsidR="00755715" w:rsidRPr="00A0267B">
        <w:rPr>
          <w:rFonts w:hint="eastAsia"/>
          <w:sz w:val="24"/>
        </w:rPr>
        <w:t>元内，销售额大多为</w:t>
      </w:r>
      <w:r w:rsidR="00755715" w:rsidRPr="00A0267B">
        <w:rPr>
          <w:rFonts w:hint="eastAsia"/>
          <w:sz w:val="24"/>
        </w:rPr>
        <w:t>0</w:t>
      </w:r>
      <w:r w:rsidR="00755715" w:rsidRPr="00A0267B">
        <w:rPr>
          <w:rFonts w:hint="eastAsia"/>
          <w:sz w:val="24"/>
        </w:rPr>
        <w:t>到</w:t>
      </w:r>
      <w:r w:rsidR="00755715" w:rsidRPr="00A0267B">
        <w:rPr>
          <w:sz w:val="24"/>
        </w:rPr>
        <w:t>40</w:t>
      </w:r>
      <w:r w:rsidR="00755715" w:rsidRPr="00A0267B">
        <w:rPr>
          <w:rFonts w:hint="eastAsia"/>
          <w:sz w:val="24"/>
        </w:rPr>
        <w:t>。</w:t>
      </w:r>
    </w:p>
    <w:p w:rsidR="00A1302C" w:rsidRPr="00A0267B" w:rsidRDefault="009763F7" w:rsidP="006B60CD">
      <w:pPr>
        <w:rPr>
          <w:color w:val="FF0000"/>
          <w:sz w:val="24"/>
        </w:rPr>
      </w:pPr>
      <w:r w:rsidRPr="00A0267B">
        <w:rPr>
          <w:rFonts w:hint="eastAsia"/>
          <w:sz w:val="24"/>
        </w:rPr>
        <w:t xml:space="preserve"> </w:t>
      </w:r>
    </w:p>
    <w:p w:rsidR="00C150E8" w:rsidRPr="00A0267B" w:rsidRDefault="00A1302C">
      <w:pPr>
        <w:rPr>
          <w:sz w:val="24"/>
        </w:rPr>
      </w:pPr>
      <w:r w:rsidRPr="00A0267B">
        <w:rPr>
          <w:noProof/>
          <w:sz w:val="24"/>
        </w:rPr>
        <w:drawing>
          <wp:inline distT="0" distB="0" distL="0" distR="0" wp14:anchorId="5371B6B0" wp14:editId="4C7A5A53">
            <wp:extent cx="5076825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11844" w:rsidRDefault="00AD4912" w:rsidP="00AD4912">
      <w:pPr>
        <w:jc w:val="center"/>
        <w:rPr>
          <w:sz w:val="24"/>
        </w:rPr>
      </w:pPr>
      <w:r w:rsidRPr="00A0267B">
        <w:rPr>
          <w:sz w:val="24"/>
        </w:rPr>
        <w:t>图</w:t>
      </w:r>
      <w:r w:rsidRPr="00A0267B">
        <w:rPr>
          <w:rFonts w:hint="eastAsia"/>
          <w:sz w:val="24"/>
        </w:rPr>
        <w:t>3</w:t>
      </w:r>
      <w:r w:rsidRPr="00A0267B">
        <w:rPr>
          <w:sz w:val="24"/>
        </w:rPr>
        <w:t xml:space="preserve"> 2011</w:t>
      </w:r>
      <w:r w:rsidRPr="00A0267B">
        <w:rPr>
          <w:rFonts w:hint="eastAsia"/>
          <w:sz w:val="24"/>
        </w:rPr>
        <w:t>-</w:t>
      </w:r>
      <w:r w:rsidRPr="00A0267B">
        <w:rPr>
          <w:sz w:val="24"/>
        </w:rPr>
        <w:t>2014</w:t>
      </w:r>
      <w:r w:rsidRPr="00A0267B">
        <w:rPr>
          <w:sz w:val="24"/>
        </w:rPr>
        <w:t>年订单统计与销售额的条形图</w:t>
      </w:r>
    </w:p>
    <w:p w:rsidR="001B1A92" w:rsidRPr="00A0267B" w:rsidRDefault="001B1A92" w:rsidP="00AD4912">
      <w:pPr>
        <w:jc w:val="center"/>
        <w:rPr>
          <w:rFonts w:hint="eastAsia"/>
          <w:sz w:val="24"/>
        </w:rPr>
      </w:pPr>
    </w:p>
    <w:p w:rsidR="00AD4912" w:rsidRPr="00A0267B" w:rsidRDefault="00AD4912" w:rsidP="00CF0512">
      <w:pPr>
        <w:ind w:firstLineChars="200" w:firstLine="480"/>
        <w:rPr>
          <w:sz w:val="24"/>
        </w:rPr>
      </w:pPr>
      <w:r w:rsidRPr="00A0267B">
        <w:rPr>
          <w:sz w:val="24"/>
        </w:rPr>
        <w:t>从图</w:t>
      </w:r>
      <w:r w:rsidRPr="00A0267B">
        <w:rPr>
          <w:rFonts w:hint="eastAsia"/>
          <w:sz w:val="24"/>
        </w:rPr>
        <w:t>3</w:t>
      </w:r>
      <w:r w:rsidRPr="00A0267B">
        <w:rPr>
          <w:sz w:val="24"/>
        </w:rPr>
        <w:t>可以看出</w:t>
      </w:r>
      <w:r w:rsidRPr="00A0267B">
        <w:rPr>
          <w:rFonts w:hint="eastAsia"/>
          <w:sz w:val="24"/>
        </w:rPr>
        <w:t>：</w:t>
      </w:r>
      <w:r w:rsidR="003E039E" w:rsidRPr="00A0267B">
        <w:rPr>
          <w:rFonts w:hint="eastAsia"/>
          <w:sz w:val="24"/>
        </w:rPr>
        <w:t>2011</w:t>
      </w:r>
      <w:r w:rsidR="003E039E" w:rsidRPr="00A0267B">
        <w:rPr>
          <w:rFonts w:hint="eastAsia"/>
          <w:sz w:val="24"/>
        </w:rPr>
        <w:t>年订单数最少，</w:t>
      </w:r>
      <w:r w:rsidR="00F8123A" w:rsidRPr="00A0267B">
        <w:rPr>
          <w:rFonts w:hint="eastAsia"/>
          <w:sz w:val="24"/>
        </w:rPr>
        <w:t>整个年度</w:t>
      </w:r>
      <w:r w:rsidR="003E039E" w:rsidRPr="00A0267B">
        <w:rPr>
          <w:rFonts w:hint="eastAsia"/>
          <w:sz w:val="24"/>
        </w:rPr>
        <w:t>只有</w:t>
      </w:r>
      <w:r w:rsidR="003E039E" w:rsidRPr="00A0267B">
        <w:rPr>
          <w:rFonts w:hint="eastAsia"/>
          <w:sz w:val="24"/>
        </w:rPr>
        <w:t>1</w:t>
      </w:r>
      <w:r w:rsidR="003E039E" w:rsidRPr="00A0267B">
        <w:rPr>
          <w:rFonts w:hint="eastAsia"/>
          <w:sz w:val="24"/>
        </w:rPr>
        <w:t>单，</w:t>
      </w:r>
      <w:r w:rsidR="00ED6AE7" w:rsidRPr="00A0267B">
        <w:rPr>
          <w:rFonts w:hint="eastAsia"/>
          <w:sz w:val="24"/>
        </w:rPr>
        <w:t>2013</w:t>
      </w:r>
      <w:r w:rsidR="00ED6AE7" w:rsidRPr="00A0267B">
        <w:rPr>
          <w:rFonts w:hint="eastAsia"/>
          <w:sz w:val="24"/>
        </w:rPr>
        <w:t>年订单数最多，总额达到</w:t>
      </w:r>
      <w:r w:rsidR="00ED6AE7" w:rsidRPr="00A0267B">
        <w:rPr>
          <w:rFonts w:hint="eastAsia"/>
          <w:sz w:val="24"/>
        </w:rPr>
        <w:t>7931</w:t>
      </w:r>
      <w:r w:rsidR="00ED6AE7" w:rsidRPr="00A0267B">
        <w:rPr>
          <w:rFonts w:hint="eastAsia"/>
          <w:sz w:val="24"/>
        </w:rPr>
        <w:t>单。</w:t>
      </w:r>
      <w:r w:rsidR="00275DBB" w:rsidRPr="00A0267B">
        <w:rPr>
          <w:rFonts w:hint="eastAsia"/>
          <w:sz w:val="24"/>
        </w:rPr>
        <w:t>2</w:t>
      </w:r>
      <w:r w:rsidR="00275DBB" w:rsidRPr="00A0267B">
        <w:rPr>
          <w:sz w:val="24"/>
        </w:rPr>
        <w:t>011</w:t>
      </w:r>
      <w:r w:rsidR="00275DBB" w:rsidRPr="00A0267B">
        <w:rPr>
          <w:rFonts w:hint="eastAsia"/>
          <w:sz w:val="24"/>
        </w:rPr>
        <w:t>-</w:t>
      </w:r>
      <w:r w:rsidR="00275DBB" w:rsidRPr="00A0267B">
        <w:rPr>
          <w:sz w:val="24"/>
        </w:rPr>
        <w:t>2013</w:t>
      </w:r>
      <w:r w:rsidR="00275DBB" w:rsidRPr="00A0267B">
        <w:rPr>
          <w:sz w:val="24"/>
        </w:rPr>
        <w:t>年</w:t>
      </w:r>
      <w:r w:rsidR="00E62F81" w:rsidRPr="00A0267B">
        <w:rPr>
          <w:rFonts w:hint="eastAsia"/>
          <w:sz w:val="24"/>
        </w:rPr>
        <w:t>，</w:t>
      </w:r>
      <w:r w:rsidR="00BC6F3F" w:rsidRPr="00A0267B">
        <w:rPr>
          <w:rFonts w:hint="eastAsia"/>
          <w:sz w:val="24"/>
        </w:rPr>
        <w:t>订单数</w:t>
      </w:r>
      <w:r w:rsidR="00051A89" w:rsidRPr="00A0267B">
        <w:rPr>
          <w:rFonts w:hint="eastAsia"/>
          <w:sz w:val="24"/>
        </w:rPr>
        <w:t>逐年</w:t>
      </w:r>
      <w:r w:rsidR="00BC6F3F" w:rsidRPr="00A0267B">
        <w:rPr>
          <w:rFonts w:hint="eastAsia"/>
          <w:sz w:val="24"/>
        </w:rPr>
        <w:t>增多</w:t>
      </w:r>
      <w:r w:rsidR="00275DBB" w:rsidRPr="00A0267B">
        <w:rPr>
          <w:rFonts w:hint="eastAsia"/>
          <w:sz w:val="24"/>
        </w:rPr>
        <w:t>，</w:t>
      </w:r>
      <w:r w:rsidR="007F1292" w:rsidRPr="00A0267B">
        <w:rPr>
          <w:rFonts w:hint="eastAsia"/>
          <w:sz w:val="24"/>
        </w:rPr>
        <w:t>而</w:t>
      </w:r>
      <w:r w:rsidR="00275DBB" w:rsidRPr="00A0267B">
        <w:rPr>
          <w:rFonts w:hint="eastAsia"/>
          <w:sz w:val="24"/>
        </w:rPr>
        <w:t>2014</w:t>
      </w:r>
      <w:r w:rsidR="00275DBB" w:rsidRPr="00A0267B">
        <w:rPr>
          <w:rFonts w:hint="eastAsia"/>
          <w:sz w:val="24"/>
        </w:rPr>
        <w:t>年订单小于</w:t>
      </w:r>
      <w:r w:rsidR="00275DBB" w:rsidRPr="00A0267B">
        <w:rPr>
          <w:rFonts w:hint="eastAsia"/>
          <w:sz w:val="24"/>
        </w:rPr>
        <w:t>2013</w:t>
      </w:r>
      <w:r w:rsidR="00275DBB" w:rsidRPr="00A0267B">
        <w:rPr>
          <w:rFonts w:hint="eastAsia"/>
          <w:sz w:val="24"/>
        </w:rPr>
        <w:t>年</w:t>
      </w:r>
      <w:r w:rsidR="00BC6F3F" w:rsidRPr="00A0267B">
        <w:rPr>
          <w:rFonts w:hint="eastAsia"/>
          <w:sz w:val="24"/>
        </w:rPr>
        <w:t>。</w:t>
      </w:r>
      <w:r w:rsidR="00D81524" w:rsidRPr="00A0267B">
        <w:rPr>
          <w:rFonts w:hint="eastAsia"/>
          <w:sz w:val="24"/>
        </w:rPr>
        <w:t>2</w:t>
      </w:r>
      <w:r w:rsidR="00D81524" w:rsidRPr="00A0267B">
        <w:rPr>
          <w:sz w:val="24"/>
        </w:rPr>
        <w:t>013</w:t>
      </w:r>
      <w:r w:rsidR="00D81524" w:rsidRPr="00A0267B">
        <w:rPr>
          <w:sz w:val="24"/>
        </w:rPr>
        <w:t>年销售额最高</w:t>
      </w:r>
      <w:r w:rsidR="00D81524" w:rsidRPr="00A0267B">
        <w:rPr>
          <w:rFonts w:hint="eastAsia"/>
          <w:sz w:val="24"/>
        </w:rPr>
        <w:t>，</w:t>
      </w:r>
      <w:r w:rsidR="00D81524" w:rsidRPr="00A0267B">
        <w:rPr>
          <w:sz w:val="24"/>
        </w:rPr>
        <w:t>从</w:t>
      </w:r>
      <w:r w:rsidR="00D81524" w:rsidRPr="00A0267B">
        <w:rPr>
          <w:rFonts w:hint="eastAsia"/>
          <w:sz w:val="24"/>
        </w:rPr>
        <w:t>2011</w:t>
      </w:r>
      <w:r w:rsidR="00D81524" w:rsidRPr="00A0267B">
        <w:rPr>
          <w:rFonts w:hint="eastAsia"/>
          <w:sz w:val="24"/>
        </w:rPr>
        <w:t>年</w:t>
      </w:r>
      <w:r w:rsidR="00D81524" w:rsidRPr="00A0267B">
        <w:rPr>
          <w:rFonts w:hint="eastAsia"/>
          <w:sz w:val="24"/>
        </w:rPr>
        <w:t>-</w:t>
      </w:r>
      <w:r w:rsidR="00D81524" w:rsidRPr="00A0267B">
        <w:rPr>
          <w:sz w:val="24"/>
        </w:rPr>
        <w:t>2013</w:t>
      </w:r>
      <w:r w:rsidR="00D81524" w:rsidRPr="00A0267B">
        <w:rPr>
          <w:sz w:val="24"/>
        </w:rPr>
        <w:t>年</w:t>
      </w:r>
      <w:r w:rsidR="00D81524" w:rsidRPr="00A0267B">
        <w:rPr>
          <w:rFonts w:hint="eastAsia"/>
          <w:sz w:val="24"/>
        </w:rPr>
        <w:t>，</w:t>
      </w:r>
      <w:r w:rsidR="00D81524" w:rsidRPr="00A0267B">
        <w:rPr>
          <w:sz w:val="24"/>
        </w:rPr>
        <w:t>销售额逐年增加</w:t>
      </w:r>
      <w:r w:rsidR="00D81524" w:rsidRPr="00A0267B">
        <w:rPr>
          <w:rFonts w:hint="eastAsia"/>
          <w:sz w:val="24"/>
        </w:rPr>
        <w:t>，</w:t>
      </w:r>
      <w:r w:rsidR="00D81524" w:rsidRPr="00A0267B">
        <w:rPr>
          <w:rFonts w:hint="eastAsia"/>
          <w:sz w:val="24"/>
        </w:rPr>
        <w:t>2012-</w:t>
      </w:r>
      <w:r w:rsidR="00D81524" w:rsidRPr="00A0267B">
        <w:rPr>
          <w:sz w:val="24"/>
        </w:rPr>
        <w:t>2013</w:t>
      </w:r>
      <w:r w:rsidR="00D81524" w:rsidRPr="00A0267B">
        <w:rPr>
          <w:sz w:val="24"/>
        </w:rPr>
        <w:t>年变化幅度很大</w:t>
      </w:r>
      <w:r w:rsidR="005A36C6" w:rsidRPr="00A0267B">
        <w:rPr>
          <w:rFonts w:hint="eastAsia"/>
          <w:sz w:val="24"/>
        </w:rPr>
        <w:t>，而</w:t>
      </w:r>
      <w:r w:rsidR="005A36C6" w:rsidRPr="00A0267B">
        <w:rPr>
          <w:rFonts w:hint="eastAsia"/>
          <w:sz w:val="24"/>
        </w:rPr>
        <w:t>2014</w:t>
      </w:r>
      <w:r w:rsidR="006E1FE8" w:rsidRPr="00A0267B">
        <w:rPr>
          <w:rFonts w:hint="eastAsia"/>
          <w:sz w:val="24"/>
        </w:rPr>
        <w:t>年比</w:t>
      </w:r>
      <w:r w:rsidR="006E1FE8" w:rsidRPr="00A0267B">
        <w:rPr>
          <w:rFonts w:hint="eastAsia"/>
          <w:sz w:val="24"/>
        </w:rPr>
        <w:t>2013</w:t>
      </w:r>
      <w:r w:rsidR="006E1FE8" w:rsidRPr="00A0267B">
        <w:rPr>
          <w:rFonts w:hint="eastAsia"/>
          <w:sz w:val="24"/>
        </w:rPr>
        <w:t>年销售额低</w:t>
      </w:r>
      <w:r w:rsidR="005A36C6" w:rsidRPr="00A0267B">
        <w:rPr>
          <w:rFonts w:hint="eastAsia"/>
          <w:sz w:val="24"/>
        </w:rPr>
        <w:t>。</w:t>
      </w:r>
    </w:p>
    <w:p w:rsidR="00714234" w:rsidRPr="00A0267B" w:rsidRDefault="00714234">
      <w:pPr>
        <w:rPr>
          <w:sz w:val="24"/>
        </w:rPr>
      </w:pPr>
    </w:p>
    <w:p w:rsidR="008A1228" w:rsidRPr="00A0267B" w:rsidRDefault="004A67AA">
      <w:pPr>
        <w:rPr>
          <w:sz w:val="24"/>
        </w:rPr>
      </w:pPr>
      <w:r w:rsidRPr="00A0267B">
        <w:rPr>
          <w:rFonts w:hint="eastAsia"/>
          <w:sz w:val="24"/>
        </w:rPr>
        <w:t>随机抽出</w:t>
      </w:r>
      <w:r w:rsidRPr="00A0267B">
        <w:rPr>
          <w:rFonts w:hint="eastAsia"/>
          <w:sz w:val="24"/>
        </w:rPr>
        <w:t>500</w:t>
      </w:r>
      <w:r w:rsidRPr="00A0267B">
        <w:rPr>
          <w:rFonts w:hint="eastAsia"/>
          <w:sz w:val="24"/>
        </w:rPr>
        <w:t>个样本，使用样本均值进行假设检验。</w:t>
      </w:r>
    </w:p>
    <w:p w:rsidR="00C55998" w:rsidRPr="00A0267B" w:rsidRDefault="00C55998">
      <w:pPr>
        <w:rPr>
          <w:sz w:val="24"/>
        </w:rPr>
      </w:pPr>
      <w:r w:rsidRPr="00A0267B">
        <w:rPr>
          <w:sz w:val="24"/>
        </w:rPr>
        <w:t>原假设</w:t>
      </w:r>
      <w:r w:rsidRPr="00A0267B">
        <w:rPr>
          <w:rFonts w:hint="eastAsia"/>
          <w:sz w:val="24"/>
        </w:rPr>
        <w:t>：</w:t>
      </w:r>
      <w:r w:rsidR="00CE1CF8" w:rsidRPr="00A0267B">
        <w:rPr>
          <w:rFonts w:hint="eastAsia"/>
          <w:sz w:val="24"/>
        </w:rPr>
        <w:t>均值</w:t>
      </w:r>
      <w:r w:rsidR="00CE1CF8" w:rsidRPr="00A0267B">
        <w:rPr>
          <w:rFonts w:hint="eastAsia"/>
          <w:sz w:val="24"/>
        </w:rPr>
        <w:t xml:space="preserve"> =</w:t>
      </w:r>
      <w:r w:rsidR="00CE1CF8" w:rsidRPr="00A0267B">
        <w:rPr>
          <w:sz w:val="24"/>
        </w:rPr>
        <w:t xml:space="preserve"> 69.97</w:t>
      </w:r>
    </w:p>
    <w:p w:rsidR="008A1228" w:rsidRPr="008A1228" w:rsidRDefault="0093477D" w:rsidP="008A1228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A0267B">
        <w:rPr>
          <w:rFonts w:ascii="宋体" w:eastAsia="宋体" w:hAnsi="宋体" w:cs="宋体"/>
          <w:noProof/>
          <w:kern w:val="0"/>
          <w:sz w:val="32"/>
          <w:szCs w:val="24"/>
        </w:rPr>
        <w:drawing>
          <wp:inline distT="0" distB="0" distL="0" distR="0" wp14:anchorId="0CE7FA92" wp14:editId="3A847367">
            <wp:extent cx="1676400" cy="2367224"/>
            <wp:effectExtent l="0" t="0" r="0" b="0"/>
            <wp:docPr id="10" name="图片 10" descr="C:\Users\sherl\AppData\Roaming\Tencent\Users\1070746603\QQ\WinTemp\RichOle\HJO`OE9JQ%E@1L5D]M(FN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rl\AppData\Roaming\Tencent\Users\1070746603\QQ\WinTemp\RichOle\HJO`OE9JQ%E@1L5D]M(FNZ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33" cy="237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228" w:rsidRPr="00A0267B" w:rsidRDefault="008A1228" w:rsidP="00FC48AC">
      <w:pPr>
        <w:ind w:firstLineChars="200" w:firstLine="480"/>
        <w:rPr>
          <w:sz w:val="24"/>
        </w:rPr>
      </w:pPr>
      <w:r w:rsidRPr="00A0267B">
        <w:rPr>
          <w:sz w:val="24"/>
        </w:rPr>
        <w:t>显著性水平</w:t>
      </w:r>
      <w:r w:rsidRPr="00A0267B">
        <w:rPr>
          <w:rFonts w:hint="eastAsia"/>
          <w:sz w:val="24"/>
        </w:rPr>
        <w:t>=</w:t>
      </w:r>
      <w:r w:rsidRPr="00A0267B">
        <w:rPr>
          <w:sz w:val="24"/>
        </w:rPr>
        <w:t xml:space="preserve"> 0.05</w:t>
      </w:r>
      <w:r w:rsidR="00FC48AC">
        <w:rPr>
          <w:rFonts w:hint="eastAsia"/>
          <w:sz w:val="24"/>
        </w:rPr>
        <w:t>，</w:t>
      </w:r>
      <w:r w:rsidRPr="00A0267B">
        <w:rPr>
          <w:rFonts w:hint="eastAsia"/>
          <w:sz w:val="24"/>
        </w:rPr>
        <w:t>因为</w:t>
      </w:r>
      <w:r w:rsidRPr="00A0267B">
        <w:rPr>
          <w:rFonts w:hint="eastAsia"/>
          <w:sz w:val="24"/>
        </w:rPr>
        <w:t>p</w:t>
      </w:r>
      <w:r w:rsidRPr="00A0267B">
        <w:rPr>
          <w:rFonts w:hint="eastAsia"/>
          <w:sz w:val="24"/>
        </w:rPr>
        <w:t>值（双尾检验）</w:t>
      </w:r>
      <w:r w:rsidRPr="00A0267B">
        <w:rPr>
          <w:rFonts w:hint="eastAsia"/>
          <w:sz w:val="24"/>
        </w:rPr>
        <w:t xml:space="preserve">&gt; </w:t>
      </w:r>
      <w:r w:rsidR="0044605E" w:rsidRPr="00A0267B">
        <w:rPr>
          <w:sz w:val="24"/>
        </w:rPr>
        <w:t>0.05</w:t>
      </w:r>
      <w:r w:rsidR="0044605E" w:rsidRPr="00A0267B">
        <w:rPr>
          <w:rFonts w:hint="eastAsia"/>
          <w:sz w:val="24"/>
        </w:rPr>
        <w:t>，</w:t>
      </w:r>
      <w:r w:rsidR="0044605E" w:rsidRPr="00A0267B">
        <w:rPr>
          <w:sz w:val="24"/>
        </w:rPr>
        <w:t>因此不能拒绝原假设</w:t>
      </w:r>
      <w:r w:rsidR="0044605E" w:rsidRPr="00A0267B">
        <w:rPr>
          <w:rFonts w:hint="eastAsia"/>
          <w:sz w:val="24"/>
        </w:rPr>
        <w:t>（均值</w:t>
      </w:r>
      <w:r w:rsidR="0044605E" w:rsidRPr="00A0267B">
        <w:rPr>
          <w:rFonts w:hint="eastAsia"/>
          <w:sz w:val="24"/>
        </w:rPr>
        <w:t xml:space="preserve"> =</w:t>
      </w:r>
      <w:r w:rsidR="0044605E" w:rsidRPr="00A0267B">
        <w:rPr>
          <w:sz w:val="24"/>
        </w:rPr>
        <w:t xml:space="preserve"> 69.9</w:t>
      </w:r>
      <w:r w:rsidR="00FF58E2" w:rsidRPr="00A0267B">
        <w:rPr>
          <w:sz w:val="24"/>
        </w:rPr>
        <w:t>7</w:t>
      </w:r>
      <w:r w:rsidR="0044605E" w:rsidRPr="00A0267B">
        <w:rPr>
          <w:rFonts w:hint="eastAsia"/>
          <w:sz w:val="24"/>
        </w:rPr>
        <w:t>）</w:t>
      </w:r>
    </w:p>
    <w:sectPr w:rsidR="008A1228" w:rsidRPr="00A0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CD" w:rsidRDefault="00094ECD" w:rsidP="00B634D0">
      <w:r>
        <w:separator/>
      </w:r>
    </w:p>
  </w:endnote>
  <w:endnote w:type="continuationSeparator" w:id="0">
    <w:p w:rsidR="00094ECD" w:rsidRDefault="00094ECD" w:rsidP="00B6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CD" w:rsidRDefault="00094ECD" w:rsidP="00B634D0">
      <w:r>
        <w:separator/>
      </w:r>
    </w:p>
  </w:footnote>
  <w:footnote w:type="continuationSeparator" w:id="0">
    <w:p w:rsidR="00094ECD" w:rsidRDefault="00094ECD" w:rsidP="00B6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7FA"/>
    <w:multiLevelType w:val="hybridMultilevel"/>
    <w:tmpl w:val="12129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62D60"/>
    <w:multiLevelType w:val="hybridMultilevel"/>
    <w:tmpl w:val="12129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B35FEF"/>
    <w:multiLevelType w:val="hybridMultilevel"/>
    <w:tmpl w:val="12129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1B0E4E"/>
    <w:multiLevelType w:val="hybridMultilevel"/>
    <w:tmpl w:val="18F4A5A6"/>
    <w:lvl w:ilvl="0" w:tplc="7BCCE3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CF"/>
    <w:rsid w:val="00033CAE"/>
    <w:rsid w:val="00034BF6"/>
    <w:rsid w:val="00051A89"/>
    <w:rsid w:val="000603ED"/>
    <w:rsid w:val="000732BD"/>
    <w:rsid w:val="00094ECD"/>
    <w:rsid w:val="00095334"/>
    <w:rsid w:val="000A2F64"/>
    <w:rsid w:val="000B7A84"/>
    <w:rsid w:val="000C7F84"/>
    <w:rsid w:val="000F2C24"/>
    <w:rsid w:val="00103C5E"/>
    <w:rsid w:val="001101F2"/>
    <w:rsid w:val="00117AD6"/>
    <w:rsid w:val="0012380C"/>
    <w:rsid w:val="001325CF"/>
    <w:rsid w:val="00166694"/>
    <w:rsid w:val="00197979"/>
    <w:rsid w:val="001A28CE"/>
    <w:rsid w:val="001B1A92"/>
    <w:rsid w:val="001C45E3"/>
    <w:rsid w:val="001C58D6"/>
    <w:rsid w:val="001D13B7"/>
    <w:rsid w:val="001D3C6A"/>
    <w:rsid w:val="001E6030"/>
    <w:rsid w:val="001F0378"/>
    <w:rsid w:val="001F1683"/>
    <w:rsid w:val="00212796"/>
    <w:rsid w:val="0022392C"/>
    <w:rsid w:val="002252DC"/>
    <w:rsid w:val="002340A5"/>
    <w:rsid w:val="00263952"/>
    <w:rsid w:val="00267FA4"/>
    <w:rsid w:val="00275DBB"/>
    <w:rsid w:val="00285B9B"/>
    <w:rsid w:val="00293784"/>
    <w:rsid w:val="002B5CE4"/>
    <w:rsid w:val="002C27A5"/>
    <w:rsid w:val="002D44D9"/>
    <w:rsid w:val="002E4788"/>
    <w:rsid w:val="00322182"/>
    <w:rsid w:val="0036224B"/>
    <w:rsid w:val="00380669"/>
    <w:rsid w:val="003858CF"/>
    <w:rsid w:val="003D66FE"/>
    <w:rsid w:val="003E039E"/>
    <w:rsid w:val="00411844"/>
    <w:rsid w:val="00414B6B"/>
    <w:rsid w:val="00434472"/>
    <w:rsid w:val="0044605E"/>
    <w:rsid w:val="004A67AA"/>
    <w:rsid w:val="004C2F43"/>
    <w:rsid w:val="005221F8"/>
    <w:rsid w:val="00541DC2"/>
    <w:rsid w:val="00556935"/>
    <w:rsid w:val="005846D8"/>
    <w:rsid w:val="005879ED"/>
    <w:rsid w:val="005A2D2C"/>
    <w:rsid w:val="005A36C6"/>
    <w:rsid w:val="005B1428"/>
    <w:rsid w:val="005B591C"/>
    <w:rsid w:val="005F1651"/>
    <w:rsid w:val="005F3BC4"/>
    <w:rsid w:val="00621DCD"/>
    <w:rsid w:val="0064375D"/>
    <w:rsid w:val="00650007"/>
    <w:rsid w:val="00653E60"/>
    <w:rsid w:val="00656B28"/>
    <w:rsid w:val="006879D2"/>
    <w:rsid w:val="006977F6"/>
    <w:rsid w:val="006B60CD"/>
    <w:rsid w:val="006E1FE8"/>
    <w:rsid w:val="006E4306"/>
    <w:rsid w:val="006F6CCF"/>
    <w:rsid w:val="00714234"/>
    <w:rsid w:val="00755715"/>
    <w:rsid w:val="007568A5"/>
    <w:rsid w:val="00776F54"/>
    <w:rsid w:val="00791B1E"/>
    <w:rsid w:val="007A3205"/>
    <w:rsid w:val="007B3571"/>
    <w:rsid w:val="007C0938"/>
    <w:rsid w:val="007C642F"/>
    <w:rsid w:val="007F1292"/>
    <w:rsid w:val="007F6188"/>
    <w:rsid w:val="00891E10"/>
    <w:rsid w:val="008A1228"/>
    <w:rsid w:val="008A5450"/>
    <w:rsid w:val="008C06EC"/>
    <w:rsid w:val="008F5B51"/>
    <w:rsid w:val="00917AA7"/>
    <w:rsid w:val="00923C94"/>
    <w:rsid w:val="0092611F"/>
    <w:rsid w:val="0093477D"/>
    <w:rsid w:val="00935629"/>
    <w:rsid w:val="0093580F"/>
    <w:rsid w:val="00956DD7"/>
    <w:rsid w:val="00961C76"/>
    <w:rsid w:val="009763F7"/>
    <w:rsid w:val="00995AAA"/>
    <w:rsid w:val="009A05FF"/>
    <w:rsid w:val="009C2301"/>
    <w:rsid w:val="009C3355"/>
    <w:rsid w:val="009D5FC9"/>
    <w:rsid w:val="009E61A7"/>
    <w:rsid w:val="00A0267B"/>
    <w:rsid w:val="00A07B71"/>
    <w:rsid w:val="00A1302C"/>
    <w:rsid w:val="00A15EF0"/>
    <w:rsid w:val="00A16905"/>
    <w:rsid w:val="00A26F30"/>
    <w:rsid w:val="00A379CC"/>
    <w:rsid w:val="00A43DE5"/>
    <w:rsid w:val="00A56BCF"/>
    <w:rsid w:val="00A6398E"/>
    <w:rsid w:val="00A71511"/>
    <w:rsid w:val="00A77A96"/>
    <w:rsid w:val="00A83F87"/>
    <w:rsid w:val="00AA0F10"/>
    <w:rsid w:val="00AA35F9"/>
    <w:rsid w:val="00AD24A6"/>
    <w:rsid w:val="00AD4912"/>
    <w:rsid w:val="00AE620B"/>
    <w:rsid w:val="00B25CD8"/>
    <w:rsid w:val="00B45593"/>
    <w:rsid w:val="00B47DAB"/>
    <w:rsid w:val="00B527F4"/>
    <w:rsid w:val="00B634D0"/>
    <w:rsid w:val="00B9212D"/>
    <w:rsid w:val="00BA6905"/>
    <w:rsid w:val="00BB10B4"/>
    <w:rsid w:val="00BC1E3E"/>
    <w:rsid w:val="00BC3045"/>
    <w:rsid w:val="00BC52BA"/>
    <w:rsid w:val="00BC6F3F"/>
    <w:rsid w:val="00BD30A5"/>
    <w:rsid w:val="00BE08A0"/>
    <w:rsid w:val="00BE11FD"/>
    <w:rsid w:val="00BE1FE1"/>
    <w:rsid w:val="00BE5146"/>
    <w:rsid w:val="00C040E5"/>
    <w:rsid w:val="00C14847"/>
    <w:rsid w:val="00C150E8"/>
    <w:rsid w:val="00C159D6"/>
    <w:rsid w:val="00C2191D"/>
    <w:rsid w:val="00C2562C"/>
    <w:rsid w:val="00C55998"/>
    <w:rsid w:val="00C710A0"/>
    <w:rsid w:val="00C752E1"/>
    <w:rsid w:val="00C83B00"/>
    <w:rsid w:val="00CB0FB1"/>
    <w:rsid w:val="00CD4C32"/>
    <w:rsid w:val="00CE0D47"/>
    <w:rsid w:val="00CE1CF8"/>
    <w:rsid w:val="00CF0512"/>
    <w:rsid w:val="00D20981"/>
    <w:rsid w:val="00D24352"/>
    <w:rsid w:val="00D52A2A"/>
    <w:rsid w:val="00D7296A"/>
    <w:rsid w:val="00D81524"/>
    <w:rsid w:val="00DB5C71"/>
    <w:rsid w:val="00DC688D"/>
    <w:rsid w:val="00DC68D7"/>
    <w:rsid w:val="00DD3105"/>
    <w:rsid w:val="00DF0BCD"/>
    <w:rsid w:val="00E03FF8"/>
    <w:rsid w:val="00E34FCB"/>
    <w:rsid w:val="00E46BD0"/>
    <w:rsid w:val="00E571D2"/>
    <w:rsid w:val="00E62F81"/>
    <w:rsid w:val="00E927DF"/>
    <w:rsid w:val="00EA1EB7"/>
    <w:rsid w:val="00EB123B"/>
    <w:rsid w:val="00EB373C"/>
    <w:rsid w:val="00EC18B8"/>
    <w:rsid w:val="00EC2296"/>
    <w:rsid w:val="00ED196D"/>
    <w:rsid w:val="00ED6316"/>
    <w:rsid w:val="00ED6AE7"/>
    <w:rsid w:val="00EF3AB6"/>
    <w:rsid w:val="00F20F9B"/>
    <w:rsid w:val="00F272DF"/>
    <w:rsid w:val="00F36400"/>
    <w:rsid w:val="00F529B2"/>
    <w:rsid w:val="00F749C4"/>
    <w:rsid w:val="00F77BC4"/>
    <w:rsid w:val="00F80997"/>
    <w:rsid w:val="00F8123A"/>
    <w:rsid w:val="00FA266B"/>
    <w:rsid w:val="00FB1B7C"/>
    <w:rsid w:val="00FB6BC3"/>
    <w:rsid w:val="00FC48AC"/>
    <w:rsid w:val="00FD295A"/>
    <w:rsid w:val="00FD38D7"/>
    <w:rsid w:val="00FE6C71"/>
    <w:rsid w:val="00FE7B48"/>
    <w:rsid w:val="00FF12F7"/>
    <w:rsid w:val="00FF402F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7DB70-BBDA-42A4-8DF9-9C386388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34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4st%20week\&#31532;&#19977;&#21608;&#20316;&#19994;\or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rl\Desktop\&#24247;&#29667;&#30340;&#20316;&#19994;\4st%20week\&#31532;&#19977;&#21608;&#20316;&#19994;\order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rl\Desktop\&#24247;&#29667;&#30340;&#20316;&#19994;\4st%20week\&#31532;&#19977;&#21608;&#20316;&#19994;\ord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[order.xlsx]合计!数据透视表2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2011-2014</a:t>
            </a:r>
            <a:r>
              <a:rPr lang="zh-CN"/>
              <a:t>年销售额排名前十的州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合计!$X$7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合计!$W$8:$W$18</c:f>
              <c:strCache>
                <c:ptCount val="10"/>
                <c:pt idx="0">
                  <c:v>NY</c:v>
                </c:pt>
                <c:pt idx="1">
                  <c:v>CA</c:v>
                </c:pt>
                <c:pt idx="2">
                  <c:v>NJ</c:v>
                </c:pt>
                <c:pt idx="3">
                  <c:v>IL</c:v>
                </c:pt>
                <c:pt idx="4">
                  <c:v>TX</c:v>
                </c:pt>
                <c:pt idx="5">
                  <c:v>FL</c:v>
                </c:pt>
                <c:pt idx="6">
                  <c:v>CT</c:v>
                </c:pt>
                <c:pt idx="7">
                  <c:v>PA</c:v>
                </c:pt>
                <c:pt idx="8">
                  <c:v>MA</c:v>
                </c:pt>
                <c:pt idx="9">
                  <c:v>OH</c:v>
                </c:pt>
              </c:strCache>
            </c:strRef>
          </c:cat>
          <c:val>
            <c:numRef>
              <c:f>合计!$X$8:$X$18</c:f>
              <c:numCache>
                <c:formatCode>0_ </c:formatCode>
                <c:ptCount val="10"/>
                <c:pt idx="0">
                  <c:v>167867.13000000062</c:v>
                </c:pt>
                <c:pt idx="1">
                  <c:v>89606.559999999532</c:v>
                </c:pt>
                <c:pt idx="2">
                  <c:v>63365.929999999767</c:v>
                </c:pt>
                <c:pt idx="3">
                  <c:v>36020.84000000004</c:v>
                </c:pt>
                <c:pt idx="4">
                  <c:v>32136.960000000032</c:v>
                </c:pt>
                <c:pt idx="5">
                  <c:v>30319.120000000079</c:v>
                </c:pt>
                <c:pt idx="6">
                  <c:v>27312.030000000035</c:v>
                </c:pt>
                <c:pt idx="7">
                  <c:v>22491.350000000031</c:v>
                </c:pt>
                <c:pt idx="8">
                  <c:v>22359.080000000038</c:v>
                </c:pt>
                <c:pt idx="9">
                  <c:v>17759.110000000011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51417520"/>
        <c:axId val="451416736"/>
      </c:barChart>
      <c:catAx>
        <c:axId val="45141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1416736"/>
        <c:crosses val="autoZero"/>
        <c:auto val="1"/>
        <c:lblAlgn val="ctr"/>
        <c:lblOffset val="100"/>
        <c:noMultiLvlLbl val="0"/>
      </c:catAx>
      <c:valAx>
        <c:axId val="451416736"/>
        <c:scaling>
          <c:orientation val="minMax"/>
        </c:scaling>
        <c:delete val="1"/>
        <c:axPos val="l"/>
        <c:numFmt formatCode="0_ " sourceLinked="1"/>
        <c:majorTickMark val="none"/>
        <c:minorTickMark val="none"/>
        <c:tickLblPos val="nextTo"/>
        <c:crossAx val="45141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 b="1" i="0" u="none" strike="noStrike" baseline="0">
                <a:effectLst/>
              </a:rPr>
              <a:t>2013</a:t>
            </a:r>
            <a:r>
              <a:rPr lang="zh-CN" altLang="zh-CN" sz="1200" b="1" i="0" u="none" strike="noStrike" baseline="0">
                <a:effectLst/>
              </a:rPr>
              <a:t>年</a:t>
            </a:r>
            <a:r>
              <a:rPr lang="en-US" altLang="zh-CN" sz="1200" b="1" i="0" u="none" strike="noStrike" baseline="0">
                <a:effectLst/>
              </a:rPr>
              <a:t>totalprice &lt;100 </a:t>
            </a:r>
            <a:r>
              <a:rPr lang="zh-CN" altLang="en-US" sz="1200"/>
              <a:t>直方图</a:t>
            </a:r>
          </a:p>
        </c:rich>
      </c:tx>
      <c:layout>
        <c:manualLayout>
          <c:xMode val="edge"/>
          <c:yMode val="edge"/>
          <c:x val="0.16931995540691192"/>
          <c:y val="5.263157894736841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'2013'!$P$19:$P$24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'2013'!$Q$19:$Q$24</c:f>
              <c:numCache>
                <c:formatCode>General</c:formatCode>
                <c:ptCount val="6"/>
                <c:pt idx="0">
                  <c:v>2958</c:v>
                </c:pt>
                <c:pt idx="1">
                  <c:v>2931</c:v>
                </c:pt>
                <c:pt idx="2">
                  <c:v>497</c:v>
                </c:pt>
                <c:pt idx="3">
                  <c:v>221</c:v>
                </c:pt>
                <c:pt idx="4">
                  <c:v>144</c:v>
                </c:pt>
                <c:pt idx="5">
                  <c:v>1180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51421832"/>
        <c:axId val="451423008"/>
      </c:barChart>
      <c:catAx>
        <c:axId val="451421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51423008"/>
        <c:crosses val="autoZero"/>
        <c:auto val="1"/>
        <c:lblAlgn val="ctr"/>
        <c:lblOffset val="100"/>
        <c:noMultiLvlLbl val="0"/>
      </c:catAx>
      <c:valAx>
        <c:axId val="451423008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1421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2013</a:t>
            </a:r>
            <a:r>
              <a:rPr lang="zh-CN" altLang="en-US" sz="1200"/>
              <a:t>年</a:t>
            </a:r>
            <a:r>
              <a:rPr lang="en-US" altLang="zh-CN" sz="1200"/>
              <a:t>totalprice</a:t>
            </a:r>
            <a:r>
              <a:rPr lang="en-US" altLang="zh-CN" sz="1200" baseline="0"/>
              <a:t> </a:t>
            </a:r>
            <a:r>
              <a:rPr lang="zh-CN" altLang="en-US" sz="1200" baseline="0"/>
              <a:t>分布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'2013'!$P$8:$P$12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'2013'!$Q$8:$Q$12</c:f>
              <c:numCache>
                <c:formatCode>General</c:formatCode>
                <c:ptCount val="5"/>
                <c:pt idx="0">
                  <c:v>6751</c:v>
                </c:pt>
                <c:pt idx="1">
                  <c:v>613</c:v>
                </c:pt>
                <c:pt idx="2">
                  <c:v>43</c:v>
                </c:pt>
                <c:pt idx="3">
                  <c:v>320</c:v>
                </c:pt>
                <c:pt idx="4">
                  <c:v>204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51419872"/>
        <c:axId val="451423400"/>
      </c:barChart>
      <c:catAx>
        <c:axId val="451419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区间</a:t>
                </a:r>
                <a:endParaRPr lang="en-US" alt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51423400"/>
        <c:crosses val="autoZero"/>
        <c:auto val="1"/>
        <c:lblAlgn val="ctr"/>
        <c:lblOffset val="100"/>
        <c:noMultiLvlLbl val="0"/>
      </c:catAx>
      <c:valAx>
        <c:axId val="451423400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1419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2014</a:t>
            </a:r>
            <a:r>
              <a:rPr lang="zh-CN" altLang="en-US" sz="1200"/>
              <a:t>年</a:t>
            </a:r>
            <a:r>
              <a:rPr lang="en-US" altLang="zh-CN" sz="1200"/>
              <a:t>totalprice&lt;100 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'2014'!$P$20:$P$25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'2014'!$Q$20:$Q$25</c:f>
              <c:numCache>
                <c:formatCode>General</c:formatCode>
                <c:ptCount val="6"/>
                <c:pt idx="0">
                  <c:v>1044</c:v>
                </c:pt>
                <c:pt idx="1">
                  <c:v>593</c:v>
                </c:pt>
                <c:pt idx="2">
                  <c:v>126</c:v>
                </c:pt>
                <c:pt idx="3">
                  <c:v>31</c:v>
                </c:pt>
                <c:pt idx="4">
                  <c:v>20</c:v>
                </c:pt>
                <c:pt idx="5">
                  <c:v>246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51417912"/>
        <c:axId val="451420264"/>
      </c:barChart>
      <c:catAx>
        <c:axId val="451417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51420264"/>
        <c:crosses val="autoZero"/>
        <c:auto val="1"/>
        <c:lblAlgn val="ctr"/>
        <c:lblOffset val="100"/>
        <c:noMultiLvlLbl val="0"/>
      </c:catAx>
      <c:valAx>
        <c:axId val="451420264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1417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2014</a:t>
            </a:r>
            <a:r>
              <a:rPr lang="zh-CN" altLang="en-US" sz="1200"/>
              <a:t>年</a:t>
            </a:r>
            <a:r>
              <a:rPr lang="en-US" altLang="zh-CN" sz="1200"/>
              <a:t>totalprice</a:t>
            </a:r>
            <a:r>
              <a:rPr lang="zh-CN" altLang="en-US" sz="1200"/>
              <a:t>直方图</a:t>
            </a:r>
          </a:p>
        </c:rich>
      </c:tx>
      <c:layout>
        <c:manualLayout>
          <c:xMode val="edge"/>
          <c:yMode val="edge"/>
          <c:x val="0.16396878483835006"/>
          <c:y val="3.076923076923077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'2014'!$P$8:$P$12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'2014'!$Q$8:$Q$12</c:f>
              <c:numCache>
                <c:formatCode>General</c:formatCode>
                <c:ptCount val="5"/>
                <c:pt idx="0">
                  <c:v>1814</c:v>
                </c:pt>
                <c:pt idx="1">
                  <c:v>103</c:v>
                </c:pt>
                <c:pt idx="2">
                  <c:v>2</c:v>
                </c:pt>
                <c:pt idx="3">
                  <c:v>81</c:v>
                </c:pt>
                <c:pt idx="4">
                  <c:v>60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451416344"/>
        <c:axId val="451419088"/>
      </c:barChart>
      <c:catAx>
        <c:axId val="451416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51419088"/>
        <c:crosses val="autoZero"/>
        <c:auto val="1"/>
        <c:lblAlgn val="ctr"/>
        <c:lblOffset val="100"/>
        <c:noMultiLvlLbl val="0"/>
      </c:catAx>
      <c:valAx>
        <c:axId val="451419088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1416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2011-2014 totalprice&lt;100 </a:t>
            </a:r>
            <a:r>
              <a:rPr lang="zh-CN" altLang="en-US" sz="1200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合计!$P$49:$P$54</c:f>
              <c:strCache>
                <c:ptCount val="6"/>
                <c:pt idx="0">
                  <c:v>[0,20)</c:v>
                </c:pt>
                <c:pt idx="1">
                  <c:v>[20,40)</c:v>
                </c:pt>
                <c:pt idx="2">
                  <c:v>[40,60)</c:v>
                </c:pt>
                <c:pt idx="3">
                  <c:v>[60,80)</c:v>
                </c:pt>
                <c:pt idx="4">
                  <c:v>[80,100)</c:v>
                </c:pt>
                <c:pt idx="5">
                  <c:v>其他</c:v>
                </c:pt>
              </c:strCache>
            </c:strRef>
          </c:cat>
          <c:val>
            <c:numRef>
              <c:f>合计!$Q$49:$Q$54</c:f>
              <c:numCache>
                <c:formatCode>General</c:formatCode>
                <c:ptCount val="6"/>
                <c:pt idx="0">
                  <c:v>4011</c:v>
                </c:pt>
                <c:pt idx="1">
                  <c:v>3524</c:v>
                </c:pt>
                <c:pt idx="2">
                  <c:v>623</c:v>
                </c:pt>
                <c:pt idx="3">
                  <c:v>252</c:v>
                </c:pt>
                <c:pt idx="4">
                  <c:v>164</c:v>
                </c:pt>
                <c:pt idx="5">
                  <c:v>1426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459536848"/>
        <c:axId val="459541944"/>
      </c:barChart>
      <c:catAx>
        <c:axId val="459536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459541944"/>
        <c:crosses val="autoZero"/>
        <c:auto val="1"/>
        <c:lblAlgn val="ctr"/>
        <c:lblOffset val="100"/>
        <c:noMultiLvlLbl val="0"/>
      </c:catAx>
      <c:valAx>
        <c:axId val="459541944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9536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altLang="zh-CN" sz="1200"/>
              <a:t>2011-2014 totalprice</a:t>
            </a:r>
            <a:r>
              <a:rPr lang="zh-CN" altLang="en-US" sz="1200"/>
              <a:t>分布直方图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合计!$P$38:$P$42</c:f>
              <c:strCache>
                <c:ptCount val="5"/>
                <c:pt idx="0">
                  <c:v>[0,100)</c:v>
                </c:pt>
                <c:pt idx="1">
                  <c:v>[100,200)</c:v>
                </c:pt>
                <c:pt idx="2">
                  <c:v>[200,300)</c:v>
                </c:pt>
                <c:pt idx="3">
                  <c:v>[300,400)</c:v>
                </c:pt>
                <c:pt idx="4">
                  <c:v>其他</c:v>
                </c:pt>
              </c:strCache>
            </c:strRef>
          </c:cat>
          <c:val>
            <c:numRef>
              <c:f>合计!$Q$38:$Q$42</c:f>
              <c:numCache>
                <c:formatCode>General</c:formatCode>
                <c:ptCount val="5"/>
                <c:pt idx="0">
                  <c:v>8574</c:v>
                </c:pt>
                <c:pt idx="1">
                  <c:v>716</c:v>
                </c:pt>
                <c:pt idx="2">
                  <c:v>45</c:v>
                </c:pt>
                <c:pt idx="3">
                  <c:v>401</c:v>
                </c:pt>
                <c:pt idx="4">
                  <c:v>264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1851536"/>
        <c:axId val="11857808"/>
      </c:barChart>
      <c:catAx>
        <c:axId val="11851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totalprice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11857808"/>
        <c:crosses val="autoZero"/>
        <c:auto val="1"/>
        <c:lblAlgn val="ctr"/>
        <c:lblOffset val="100"/>
        <c:noMultiLvlLbl val="0"/>
      </c:catAx>
      <c:valAx>
        <c:axId val="11857808"/>
        <c:scaling>
          <c:orientation val="minMax"/>
        </c:scaling>
        <c:delete val="1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51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2011-2014</a:t>
            </a:r>
            <a:r>
              <a:rPr lang="zh-CN"/>
              <a:t>年订单统计与销售额的条形图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合计!$V$1</c:f>
              <c:strCache>
                <c:ptCount val="1"/>
                <c:pt idx="0">
                  <c:v>订单总数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合计!$U$2:$U$5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合计!$V$2:$V$5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7931</c:v>
                </c:pt>
                <c:pt idx="3">
                  <c:v>2060</c:v>
                </c:pt>
              </c:numCache>
            </c:numRef>
          </c:val>
        </c:ser>
        <c:ser>
          <c:idx val="1"/>
          <c:order val="1"/>
          <c:tx>
            <c:strRef>
              <c:f>合计!$W$1</c:f>
              <c:strCache>
                <c:ptCount val="1"/>
                <c:pt idx="0">
                  <c:v>销售额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合计!$U$2:$U$5</c:f>
              <c:numCache>
                <c:formatCode>General</c:formatCode>
                <c:ptCount val="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</c:numCache>
            </c:numRef>
          </c:cat>
          <c:val>
            <c:numRef>
              <c:f>合计!$W$2:$W$5</c:f>
              <c:numCache>
                <c:formatCode>0_ </c:formatCode>
                <c:ptCount val="4"/>
                <c:pt idx="0">
                  <c:v>9</c:v>
                </c:pt>
                <c:pt idx="1">
                  <c:v>93.95</c:v>
                </c:pt>
                <c:pt idx="2">
                  <c:v>552647.75</c:v>
                </c:pt>
                <c:pt idx="3">
                  <c:v>146943.73000000001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852320"/>
        <c:axId val="11855848"/>
      </c:barChart>
      <c:catAx>
        <c:axId val="1185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55848"/>
        <c:crosses val="autoZero"/>
        <c:auto val="1"/>
        <c:lblAlgn val="ctr"/>
        <c:lblOffset val="100"/>
        <c:noMultiLvlLbl val="0"/>
      </c:catAx>
      <c:valAx>
        <c:axId val="118558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85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202</cp:revision>
  <dcterms:created xsi:type="dcterms:W3CDTF">2016-08-25T09:24:00Z</dcterms:created>
  <dcterms:modified xsi:type="dcterms:W3CDTF">2016-08-25T12:23:00Z</dcterms:modified>
</cp:coreProperties>
</file>